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5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  <w:gridCol w:w="5596"/>
      </w:tblGrid>
      <w:tr w:rsidR="008210E1" w14:paraId="2CF3523F" w14:textId="77777777">
        <w:tblPrEx>
          <w:tblCellMar>
            <w:top w:w="0" w:type="dxa"/>
            <w:bottom w:w="0" w:type="dxa"/>
          </w:tblCellMar>
        </w:tblPrEx>
        <w:tc>
          <w:tcPr>
            <w:tcW w:w="10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523C" w14:textId="77777777" w:rsidR="008210E1" w:rsidRDefault="001E4C4B">
            <w:pPr>
              <w:pStyle w:val="Standard"/>
              <w:widowControl w:val="0"/>
              <w:tabs>
                <w:tab w:val="left" w:pos="2370"/>
              </w:tabs>
              <w:rPr>
                <w:rFonts w:ascii="Arial" w:eastAsia="Cambria" w:hAnsi="Arial" w:cs="Arial"/>
                <w:sz w:val="28"/>
                <w:szCs w:val="28"/>
              </w:rPr>
            </w:pPr>
            <w:r>
              <w:rPr>
                <w:rFonts w:ascii="Arial" w:eastAsia="Cambria" w:hAnsi="Arial" w:cs="Arial"/>
                <w:sz w:val="28"/>
                <w:szCs w:val="28"/>
              </w:rPr>
              <w:t>Besluitenlijst Algemeen Bestuur Veiligheidsregio Groningen</w:t>
            </w:r>
          </w:p>
          <w:p w14:paraId="2CF3523D" w14:textId="77777777" w:rsidR="008210E1" w:rsidRDefault="008210E1">
            <w:pPr>
              <w:pStyle w:val="Standard"/>
              <w:widowControl w:val="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523E" w14:textId="77777777" w:rsidR="008210E1" w:rsidRDefault="008210E1">
            <w:pPr>
              <w:pStyle w:val="Standard"/>
              <w:widowControl w:val="0"/>
              <w:ind w:left="1331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2CF35240" w14:textId="77777777" w:rsidR="008210E1" w:rsidRDefault="001E4C4B">
      <w:pPr>
        <w:pStyle w:val="Standard"/>
        <w:rPr>
          <w:rFonts w:ascii="Arial" w:eastAsia="Cambria" w:hAnsi="Arial" w:cs="Arial"/>
          <w:b/>
          <w:bCs/>
        </w:rPr>
      </w:pPr>
      <w:r>
        <w:rPr>
          <w:rFonts w:ascii="Arial" w:eastAsia="Cambria" w:hAnsi="Arial" w:cs="Arial"/>
          <w:b/>
          <w:bCs/>
        </w:rPr>
        <w:t>Vergadering d.d. 10 december 2021</w:t>
      </w:r>
    </w:p>
    <w:p w14:paraId="2CF35241" w14:textId="77777777" w:rsidR="008210E1" w:rsidRDefault="008210E1">
      <w:pPr>
        <w:pStyle w:val="Standard"/>
      </w:pPr>
    </w:p>
    <w:p w14:paraId="2CF35242" w14:textId="77777777" w:rsidR="008210E1" w:rsidRDefault="001E4C4B">
      <w:pPr>
        <w:pStyle w:val="Standard"/>
        <w:widowControl w:val="0"/>
      </w:pPr>
      <w:r>
        <w:rPr>
          <w:rFonts w:ascii="Arial" w:eastAsia="Cambria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CF3523C" wp14:editId="2CF3523D">
            <wp:simplePos x="0" y="0"/>
            <wp:positionH relativeFrom="column">
              <wp:posOffset>8621969</wp:posOffset>
            </wp:positionH>
            <wp:positionV relativeFrom="paragraph">
              <wp:posOffset>-25603</wp:posOffset>
            </wp:positionV>
            <wp:extent cx="426933" cy="773673"/>
            <wp:effectExtent l="0" t="0" r="0" b="7377"/>
            <wp:wrapNone/>
            <wp:docPr id="1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933" cy="7736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Cambria" w:hAnsi="Arial" w:cs="Arial"/>
        </w:rPr>
        <w:t>Datum/nr.: 20211210.02</w:t>
      </w:r>
    </w:p>
    <w:p w14:paraId="2CF35243" w14:textId="77777777" w:rsidR="008210E1" w:rsidRDefault="001E4C4B">
      <w:pPr>
        <w:pStyle w:val="Standard"/>
        <w:widowControl w:val="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>Onderwerp: Concept verslag d.d. 29 oktober 2021</w:t>
      </w:r>
    </w:p>
    <w:p w14:paraId="2CF35244" w14:textId="77777777" w:rsidR="008210E1" w:rsidRDefault="001E4C4B">
      <w:pPr>
        <w:pStyle w:val="Standard"/>
        <w:widowControl w:val="0"/>
      </w:pPr>
      <w:r>
        <w:rPr>
          <w:rFonts w:ascii="Arial" w:eastAsia="Calibri" w:hAnsi="Arial" w:cs="Arial"/>
          <w:bCs/>
          <w:iCs/>
          <w:lang w:eastAsia="en-US"/>
        </w:rPr>
        <w:t>Het Algemeen Bestuur besluit: Het verslag vast te stellen.</w:t>
      </w:r>
    </w:p>
    <w:p w14:paraId="2CF35245" w14:textId="77777777" w:rsidR="008210E1" w:rsidRDefault="008210E1">
      <w:pPr>
        <w:pStyle w:val="Standard"/>
        <w:widowControl w:val="0"/>
        <w:rPr>
          <w:rFonts w:ascii="Arial" w:eastAsia="Cambria" w:hAnsi="Arial" w:cs="Arial"/>
        </w:rPr>
      </w:pPr>
    </w:p>
    <w:p w14:paraId="2CF35246" w14:textId="77777777" w:rsidR="008210E1" w:rsidRDefault="008210E1">
      <w:pPr>
        <w:pStyle w:val="Standard"/>
        <w:widowControl w:val="0"/>
        <w:rPr>
          <w:rFonts w:ascii="Arial" w:eastAsia="Cambria" w:hAnsi="Arial" w:cs="Arial"/>
        </w:rPr>
      </w:pPr>
    </w:p>
    <w:p w14:paraId="2CF35247" w14:textId="77777777" w:rsidR="008210E1" w:rsidRDefault="001E4C4B">
      <w:pPr>
        <w:pStyle w:val="Standard"/>
        <w:widowControl w:val="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Datum/nr.: 2021210.04</w:t>
      </w:r>
    </w:p>
    <w:p w14:paraId="2CF35248" w14:textId="77777777" w:rsidR="008210E1" w:rsidRDefault="001E4C4B">
      <w:pPr>
        <w:pStyle w:val="Standard"/>
        <w:widowControl w:val="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 xml:space="preserve">Onderwerp: Visie Brandweerzorg 2030 (afronding project) </w:t>
      </w:r>
    </w:p>
    <w:p w14:paraId="2CF35249" w14:textId="77777777" w:rsidR="008210E1" w:rsidRDefault="001E4C4B">
      <w:pPr>
        <w:pStyle w:val="Lijstalinea"/>
        <w:widowControl w:val="0"/>
        <w:spacing w:after="200"/>
        <w:ind w:left="0"/>
        <w:contextualSpacing/>
        <w:rPr>
          <w:rFonts w:ascii="Arial" w:eastAsia="Calibri" w:hAnsi="Arial" w:cs="Arial"/>
          <w:bCs/>
          <w:iCs/>
          <w:color w:val="000000"/>
          <w:lang w:eastAsia="en-US"/>
        </w:rPr>
      </w:pPr>
      <w:r>
        <w:rPr>
          <w:rFonts w:ascii="Arial" w:eastAsia="Calibri" w:hAnsi="Arial" w:cs="Arial"/>
          <w:bCs/>
          <w:iCs/>
          <w:color w:val="000000"/>
          <w:lang w:eastAsia="en-US"/>
        </w:rPr>
        <w:t xml:space="preserve">Het Algemeen Bestuur besluit: </w:t>
      </w:r>
    </w:p>
    <w:p w14:paraId="2CF3524A" w14:textId="77777777" w:rsidR="008210E1" w:rsidRDefault="001E4C4B">
      <w:pPr>
        <w:pStyle w:val="Lijstalinea"/>
        <w:spacing w:after="200"/>
        <w:contextualSpacing/>
        <w:rPr>
          <w:rFonts w:ascii="Arial" w:eastAsia="Calibri" w:hAnsi="Arial" w:cs="Arial"/>
          <w:bCs/>
          <w:iCs/>
          <w:color w:val="000000"/>
          <w:lang w:eastAsia="en-US"/>
        </w:rPr>
      </w:pPr>
      <w:r>
        <w:rPr>
          <w:rFonts w:ascii="Arial" w:eastAsia="Calibri" w:hAnsi="Arial" w:cs="Arial"/>
          <w:bCs/>
          <w:iCs/>
          <w:color w:val="000000"/>
          <w:lang w:eastAsia="en-US"/>
        </w:rPr>
        <w:t>1.</w:t>
      </w:r>
      <w:r>
        <w:rPr>
          <w:rFonts w:ascii="Arial" w:eastAsia="Calibri" w:hAnsi="Arial" w:cs="Arial"/>
          <w:bCs/>
          <w:iCs/>
          <w:color w:val="000000"/>
          <w:lang w:eastAsia="en-US"/>
        </w:rPr>
        <w:tab/>
        <w:t>Het project Ontwikkeling visie brandweerzorg 2030 af te ronden en de stuurgroep en de projectgroep decharge te verlenen.</w:t>
      </w:r>
    </w:p>
    <w:p w14:paraId="2CF3524B" w14:textId="77777777" w:rsidR="008210E1" w:rsidRDefault="001E4C4B">
      <w:pPr>
        <w:pStyle w:val="Lijstalinea"/>
        <w:spacing w:after="200"/>
        <w:contextualSpacing/>
        <w:rPr>
          <w:rFonts w:ascii="Arial" w:eastAsia="Calibri" w:hAnsi="Arial" w:cs="Arial"/>
          <w:bCs/>
          <w:iCs/>
          <w:color w:val="000000"/>
          <w:lang w:eastAsia="en-US"/>
        </w:rPr>
      </w:pPr>
      <w:r>
        <w:rPr>
          <w:rFonts w:ascii="Arial" w:eastAsia="Calibri" w:hAnsi="Arial" w:cs="Arial"/>
          <w:bCs/>
          <w:iCs/>
          <w:color w:val="000000"/>
          <w:lang w:eastAsia="en-US"/>
        </w:rPr>
        <w:t>2.</w:t>
      </w:r>
      <w:r>
        <w:rPr>
          <w:rFonts w:ascii="Arial" w:eastAsia="Calibri" w:hAnsi="Arial" w:cs="Arial"/>
          <w:bCs/>
          <w:iCs/>
          <w:color w:val="000000"/>
          <w:lang w:eastAsia="en-US"/>
        </w:rPr>
        <w:tab/>
        <w:t xml:space="preserve">In te </w:t>
      </w:r>
      <w:r>
        <w:rPr>
          <w:rFonts w:ascii="Arial" w:eastAsia="Calibri" w:hAnsi="Arial" w:cs="Arial"/>
          <w:bCs/>
          <w:iCs/>
          <w:color w:val="000000"/>
          <w:lang w:eastAsia="en-US"/>
        </w:rPr>
        <w:t>stemmen met de planning Visie brandweerzorg 2030 en Organisatieplan brandweerzorg 2022-2025.</w:t>
      </w:r>
    </w:p>
    <w:p w14:paraId="2CF3524C" w14:textId="77777777" w:rsidR="008210E1" w:rsidRDefault="001E4C4B">
      <w:pPr>
        <w:pStyle w:val="Lijstalinea"/>
        <w:spacing w:after="200"/>
        <w:contextualSpacing/>
        <w:rPr>
          <w:rFonts w:ascii="Arial" w:eastAsia="Calibri" w:hAnsi="Arial" w:cs="Arial"/>
          <w:bCs/>
          <w:iCs/>
          <w:color w:val="000000"/>
          <w:lang w:eastAsia="en-US"/>
        </w:rPr>
      </w:pPr>
      <w:r>
        <w:rPr>
          <w:rFonts w:ascii="Arial" w:eastAsia="Calibri" w:hAnsi="Arial" w:cs="Arial"/>
          <w:bCs/>
          <w:iCs/>
          <w:color w:val="000000"/>
          <w:lang w:eastAsia="en-US"/>
        </w:rPr>
        <w:t>3.</w:t>
      </w:r>
      <w:r>
        <w:rPr>
          <w:rFonts w:ascii="Arial" w:eastAsia="Calibri" w:hAnsi="Arial" w:cs="Arial"/>
          <w:bCs/>
          <w:iCs/>
          <w:color w:val="000000"/>
          <w:lang w:eastAsia="en-US"/>
        </w:rPr>
        <w:tab/>
        <w:t>In te stemmen met de bestuurlijke samenvatting van de Visie brandweerzorg 2030.</w:t>
      </w:r>
    </w:p>
    <w:p w14:paraId="2CF3524D" w14:textId="77777777" w:rsidR="008210E1" w:rsidRDefault="001E4C4B">
      <w:pPr>
        <w:pStyle w:val="Lijstalinea"/>
        <w:spacing w:after="200"/>
        <w:contextualSpacing/>
        <w:rPr>
          <w:rFonts w:ascii="Arial" w:eastAsia="Calibri" w:hAnsi="Arial" w:cs="Arial"/>
          <w:bCs/>
          <w:iCs/>
          <w:color w:val="000000"/>
          <w:lang w:eastAsia="en-US"/>
        </w:rPr>
      </w:pPr>
      <w:r>
        <w:rPr>
          <w:rFonts w:ascii="Arial" w:eastAsia="Calibri" w:hAnsi="Arial" w:cs="Arial"/>
          <w:bCs/>
          <w:iCs/>
          <w:color w:val="000000"/>
          <w:lang w:eastAsia="en-US"/>
        </w:rPr>
        <w:t>4.</w:t>
      </w:r>
      <w:r>
        <w:rPr>
          <w:rFonts w:ascii="Arial" w:eastAsia="Calibri" w:hAnsi="Arial" w:cs="Arial"/>
          <w:bCs/>
          <w:iCs/>
          <w:color w:val="000000"/>
          <w:lang w:eastAsia="en-US"/>
        </w:rPr>
        <w:tab/>
        <w:t>In te stemmen met de samenvatting van de Visie brandweerzorg 2030</w:t>
      </w:r>
    </w:p>
    <w:p w14:paraId="2CF3524E" w14:textId="77777777" w:rsidR="008210E1" w:rsidRDefault="001E4C4B">
      <w:pPr>
        <w:pStyle w:val="Lijstalinea"/>
        <w:spacing w:after="200"/>
        <w:contextualSpacing/>
        <w:rPr>
          <w:rFonts w:ascii="Arial" w:eastAsia="Calibri" w:hAnsi="Arial" w:cs="Arial"/>
          <w:bCs/>
          <w:iCs/>
          <w:color w:val="000000"/>
          <w:lang w:eastAsia="en-US"/>
        </w:rPr>
      </w:pPr>
      <w:r>
        <w:rPr>
          <w:rFonts w:ascii="Arial" w:eastAsia="Calibri" w:hAnsi="Arial" w:cs="Arial"/>
          <w:bCs/>
          <w:iCs/>
          <w:color w:val="000000"/>
          <w:lang w:eastAsia="en-US"/>
        </w:rPr>
        <w:t>5.</w:t>
      </w:r>
      <w:r>
        <w:rPr>
          <w:rFonts w:ascii="Arial" w:eastAsia="Calibri" w:hAnsi="Arial" w:cs="Arial"/>
          <w:bCs/>
          <w:iCs/>
          <w:color w:val="000000"/>
          <w:lang w:eastAsia="en-US"/>
        </w:rPr>
        <w:tab/>
        <w:t>De Groni</w:t>
      </w:r>
      <w:r>
        <w:rPr>
          <w:rFonts w:ascii="Arial" w:eastAsia="Calibri" w:hAnsi="Arial" w:cs="Arial"/>
          <w:bCs/>
          <w:iCs/>
          <w:color w:val="000000"/>
          <w:lang w:eastAsia="en-US"/>
        </w:rPr>
        <w:t>nger gemeenteraden te informeren over de visieontwikkeling en het besluitvormingstraject met de bijgevoegde conceptbrief en de samenvatting van de visie.</w:t>
      </w:r>
    </w:p>
    <w:p w14:paraId="2CF3524F" w14:textId="77777777" w:rsidR="008210E1" w:rsidRDefault="008210E1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CF35250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20211012.05</w:t>
      </w:r>
    </w:p>
    <w:p w14:paraId="2CF35251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Convenant bluswatervoorziening</w:t>
      </w:r>
    </w:p>
    <w:p w14:paraId="2CF35252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 xml:space="preserve">Het Algemeen Bestuur </w:t>
      </w:r>
      <w:r>
        <w:rPr>
          <w:rFonts w:ascii="Arial" w:eastAsia="Cambria" w:hAnsi="Arial" w:cs="Arial"/>
          <w:bCs/>
          <w:color w:val="000000"/>
        </w:rPr>
        <w:t xml:space="preserve">besluit: </w:t>
      </w:r>
    </w:p>
    <w:p w14:paraId="2CF35253" w14:textId="77777777" w:rsidR="008210E1" w:rsidRDefault="001E4C4B">
      <w:pPr>
        <w:pStyle w:val="Lijstalinea"/>
        <w:numPr>
          <w:ilvl w:val="0"/>
          <w:numId w:val="49"/>
        </w:num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de geactualiseerde Overeenkomst levering bluswater 2022 vast te stellen.</w:t>
      </w:r>
    </w:p>
    <w:p w14:paraId="2CF35254" w14:textId="77777777" w:rsidR="008210E1" w:rsidRDefault="001E4C4B">
      <w:pPr>
        <w:pStyle w:val="Lijstalinea"/>
        <w:numPr>
          <w:ilvl w:val="0"/>
          <w:numId w:val="49"/>
        </w:num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de Overeenkomst levering bluswater 2022 op een nader te bepalen moment begin 2022 namens het Algemeen Bestuur door de voorzitter en namens de gemeenten door de portefeuilleh</w:t>
      </w:r>
      <w:r>
        <w:rPr>
          <w:rFonts w:ascii="Arial" w:eastAsia="Cambria" w:hAnsi="Arial" w:cs="Arial"/>
          <w:bCs/>
          <w:color w:val="000000"/>
        </w:rPr>
        <w:t>ouder Bevolkingszorg en GHOR te laten ondertekenen.</w:t>
      </w:r>
    </w:p>
    <w:p w14:paraId="2CF35255" w14:textId="77777777" w:rsidR="008210E1" w:rsidRDefault="008210E1">
      <w:pPr>
        <w:pStyle w:val="Lijstalinea"/>
        <w:spacing w:after="200"/>
        <w:ind w:left="1070"/>
        <w:contextualSpacing/>
        <w:rPr>
          <w:rFonts w:ascii="Arial" w:eastAsia="Cambria" w:hAnsi="Arial" w:cs="Arial"/>
          <w:bCs/>
          <w:color w:val="000000"/>
        </w:rPr>
      </w:pPr>
    </w:p>
    <w:p w14:paraId="2CF35256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2021210.06</w:t>
      </w:r>
    </w:p>
    <w:p w14:paraId="2CF35257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Kaderbrief 2023 - 2026</w:t>
      </w:r>
    </w:p>
    <w:p w14:paraId="2CF35258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Het Algemeen Bestuur besluit: In te stemmen met de kaderbrief 2023-2026 en deze ter kennisname te versturen aan de gemeenten.</w:t>
      </w:r>
    </w:p>
    <w:p w14:paraId="2CF35259" w14:textId="77777777" w:rsidR="008210E1" w:rsidRDefault="008210E1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CF3525A" w14:textId="77777777" w:rsidR="008210E1" w:rsidRDefault="008210E1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CF3525B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20211210</w:t>
      </w:r>
      <w:r>
        <w:rPr>
          <w:rFonts w:ascii="Arial" w:eastAsia="Cambria" w:hAnsi="Arial" w:cs="Arial"/>
          <w:bCs/>
          <w:color w:val="000000"/>
        </w:rPr>
        <w:t>.07</w:t>
      </w:r>
    </w:p>
    <w:p w14:paraId="2CF3525C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Egalisatiereserve kapitaallasten</w:t>
      </w:r>
    </w:p>
    <w:p w14:paraId="2CF3525D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 xml:space="preserve">Het Algemeen Bestuur besluit: </w:t>
      </w:r>
    </w:p>
    <w:p w14:paraId="2CF3525E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1.</w:t>
      </w:r>
      <w:r>
        <w:rPr>
          <w:rFonts w:ascii="Arial" w:eastAsia="Cambria" w:hAnsi="Arial" w:cs="Arial"/>
          <w:bCs/>
          <w:color w:val="000000"/>
        </w:rPr>
        <w:tab/>
        <w:t>Kennis te nemen van de ontwikkelingen meerjarig investeringsplan 2022-2031;</w:t>
      </w:r>
    </w:p>
    <w:p w14:paraId="2CF3525F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2.</w:t>
      </w:r>
      <w:r>
        <w:rPr>
          <w:rFonts w:ascii="Arial" w:eastAsia="Cambria" w:hAnsi="Arial" w:cs="Arial"/>
          <w:bCs/>
          <w:color w:val="000000"/>
        </w:rPr>
        <w:tab/>
        <w:t>Een egalisatiereserve kapitaallasten in te stellen;</w:t>
      </w:r>
    </w:p>
    <w:p w14:paraId="2CF35260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lastRenderedPageBreak/>
        <w:t>3.</w:t>
      </w:r>
      <w:r>
        <w:rPr>
          <w:rFonts w:ascii="Arial" w:eastAsia="Cambria" w:hAnsi="Arial" w:cs="Arial"/>
          <w:bCs/>
          <w:color w:val="000000"/>
        </w:rPr>
        <w:tab/>
        <w:t>De financiële consequenties te betrekken</w:t>
      </w:r>
      <w:r>
        <w:rPr>
          <w:rFonts w:ascii="Arial" w:eastAsia="Cambria" w:hAnsi="Arial" w:cs="Arial"/>
          <w:bCs/>
          <w:color w:val="000000"/>
        </w:rPr>
        <w:t xml:space="preserve"> bij de jaarrekening 2021 en de begroting 2022 en verder.</w:t>
      </w:r>
    </w:p>
    <w:p w14:paraId="2CF35261" w14:textId="77777777" w:rsidR="008210E1" w:rsidRDefault="008210E1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CF35262" w14:textId="77777777" w:rsidR="008210E1" w:rsidRDefault="008210E1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CF35263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20211210.08</w:t>
      </w:r>
    </w:p>
    <w:p w14:paraId="2CF35264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Financiële verordening en Verordening auditcommissie</w:t>
      </w:r>
    </w:p>
    <w:p w14:paraId="2CF35265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Het Algemeen Bestuur besluit: In te stemmen met de hernieuwde versies van de financiële verordening en verord</w:t>
      </w:r>
      <w:r>
        <w:rPr>
          <w:rFonts w:ascii="Arial" w:eastAsia="Cambria" w:hAnsi="Arial" w:cs="Arial"/>
          <w:bCs/>
          <w:color w:val="000000"/>
        </w:rPr>
        <w:t>ening auditcommissie. Deze verordeningen worden van kracht op 01 januari 2022 en op deze datum worden de voorgaande verordeningen ingetrokken.</w:t>
      </w:r>
    </w:p>
    <w:p w14:paraId="2CF35266" w14:textId="77777777" w:rsidR="008210E1" w:rsidRDefault="008210E1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CF35267" w14:textId="77777777" w:rsidR="008210E1" w:rsidRDefault="008210E1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CF35268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20211210.09</w:t>
      </w:r>
    </w:p>
    <w:p w14:paraId="2CF35269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 xml:space="preserve">Onderwerp: Management Letter </w:t>
      </w:r>
    </w:p>
    <w:p w14:paraId="2CF3526A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Het Algemeen Bestuur besluit: Kennis te nemen van de Manag</w:t>
      </w:r>
      <w:r>
        <w:rPr>
          <w:rFonts w:ascii="Arial" w:eastAsia="Cambria" w:hAnsi="Arial" w:cs="Arial"/>
          <w:bCs/>
          <w:color w:val="000000"/>
        </w:rPr>
        <w:t>ement Letter 2021, de aanbevelingen en de reactie van VRG.</w:t>
      </w:r>
    </w:p>
    <w:p w14:paraId="2CF3526B" w14:textId="77777777" w:rsidR="008210E1" w:rsidRDefault="008210E1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CF3526C" w14:textId="77777777" w:rsidR="008210E1" w:rsidRDefault="008210E1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CF3526D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20211201.10</w:t>
      </w:r>
    </w:p>
    <w:p w14:paraId="2CF3526E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Communiqué principeakkoord werkgevers en WVSV</w:t>
      </w:r>
    </w:p>
    <w:p w14:paraId="2CF3526F" w14:textId="77777777" w:rsidR="008210E1" w:rsidRDefault="001E4C4B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 xml:space="preserve">Het Algemeen Bestuur besluit: Kennis te nemen van het Communiqué Landelijk Overleg </w:t>
      </w:r>
      <w:r>
        <w:rPr>
          <w:rFonts w:ascii="Arial" w:eastAsia="Cambria" w:hAnsi="Arial" w:cs="Arial"/>
          <w:bCs/>
          <w:color w:val="000000"/>
        </w:rPr>
        <w:t>Arbeidsvoorwaarden Veiligheidsregio’s.</w:t>
      </w:r>
    </w:p>
    <w:p w14:paraId="2CF35270" w14:textId="77777777" w:rsidR="008210E1" w:rsidRDefault="008210E1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CF35271" w14:textId="77777777" w:rsidR="008210E1" w:rsidRDefault="008210E1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sectPr w:rsidR="008210E1">
      <w:headerReference w:type="default" r:id="rId12"/>
      <w:pgSz w:w="16838" w:h="11906" w:orient="landscape"/>
      <w:pgMar w:top="1418" w:right="1418" w:bottom="1418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5242" w14:textId="77777777" w:rsidR="00000000" w:rsidRDefault="001E4C4B">
      <w:r>
        <w:separator/>
      </w:r>
    </w:p>
  </w:endnote>
  <w:endnote w:type="continuationSeparator" w:id="0">
    <w:p w14:paraId="2CF35244" w14:textId="77777777" w:rsidR="00000000" w:rsidRDefault="001E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CG Times (W1)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523E" w14:textId="77777777" w:rsidR="00000000" w:rsidRDefault="001E4C4B">
      <w:r>
        <w:rPr>
          <w:color w:val="000000"/>
        </w:rPr>
        <w:separator/>
      </w:r>
    </w:p>
  </w:footnote>
  <w:footnote w:type="continuationSeparator" w:id="0">
    <w:p w14:paraId="2CF35240" w14:textId="77777777" w:rsidR="00000000" w:rsidRDefault="001E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5246" w14:textId="77777777" w:rsidR="00E26F99" w:rsidRDefault="001E4C4B">
    <w:pPr>
      <w:pStyle w:val="Standard"/>
      <w:widowControl w:val="0"/>
      <w:rPr>
        <w:rFonts w:ascii="Arial" w:eastAsia="Calibri" w:hAnsi="Arial" w:cs="Arial"/>
        <w:bCs/>
        <w:iCs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4FE"/>
    <w:multiLevelType w:val="multilevel"/>
    <w:tmpl w:val="88C8E8B2"/>
    <w:styleLink w:val="WWNum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6B7A01"/>
    <w:multiLevelType w:val="multilevel"/>
    <w:tmpl w:val="74D45F6C"/>
    <w:styleLink w:val="WWNum2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07D94C44"/>
    <w:multiLevelType w:val="multilevel"/>
    <w:tmpl w:val="36FCDEEA"/>
    <w:styleLink w:val="WWNum47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3" w15:restartNumberingAfterBreak="0">
    <w:nsid w:val="086372DE"/>
    <w:multiLevelType w:val="multilevel"/>
    <w:tmpl w:val="EF066564"/>
    <w:styleLink w:val="WWNum29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0B975410"/>
    <w:multiLevelType w:val="multilevel"/>
    <w:tmpl w:val="45B0FBBC"/>
    <w:styleLink w:val="WWNum2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0DA64990"/>
    <w:multiLevelType w:val="multilevel"/>
    <w:tmpl w:val="D1C8645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10EE35F2"/>
    <w:multiLevelType w:val="multilevel"/>
    <w:tmpl w:val="93769C1A"/>
    <w:styleLink w:val="WWNum31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140D5C1D"/>
    <w:multiLevelType w:val="multilevel"/>
    <w:tmpl w:val="F916850A"/>
    <w:styleLink w:val="WWNum36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8" w15:restartNumberingAfterBreak="0">
    <w:nsid w:val="16F01F4E"/>
    <w:multiLevelType w:val="multilevel"/>
    <w:tmpl w:val="3EF46424"/>
    <w:styleLink w:val="WWNum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9" w15:restartNumberingAfterBreak="0">
    <w:nsid w:val="189377C6"/>
    <w:multiLevelType w:val="multilevel"/>
    <w:tmpl w:val="8664489A"/>
    <w:styleLink w:val="WWNum46"/>
    <w:lvl w:ilvl="0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1C5C1A5D"/>
    <w:multiLevelType w:val="multilevel"/>
    <w:tmpl w:val="1A1CFD66"/>
    <w:styleLink w:val="WWNum2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DF91A77"/>
    <w:multiLevelType w:val="multilevel"/>
    <w:tmpl w:val="0A7220DC"/>
    <w:styleLink w:val="WWNum1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F13655E"/>
    <w:multiLevelType w:val="multilevel"/>
    <w:tmpl w:val="38B4D1EA"/>
    <w:styleLink w:val="WWNum6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F61F92"/>
    <w:multiLevelType w:val="multilevel"/>
    <w:tmpl w:val="AA9EF6AA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" w15:restartNumberingAfterBreak="0">
    <w:nsid w:val="269F5FA4"/>
    <w:multiLevelType w:val="multilevel"/>
    <w:tmpl w:val="D6CA92D4"/>
    <w:styleLink w:val="WWNum3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5" w15:restartNumberingAfterBreak="0">
    <w:nsid w:val="2B301A0F"/>
    <w:multiLevelType w:val="multilevel"/>
    <w:tmpl w:val="CDD05FA8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6" w15:restartNumberingAfterBreak="0">
    <w:nsid w:val="320932AC"/>
    <w:multiLevelType w:val="multilevel"/>
    <w:tmpl w:val="482C4860"/>
    <w:styleLink w:val="WWNum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4072172"/>
    <w:multiLevelType w:val="multilevel"/>
    <w:tmpl w:val="77626434"/>
    <w:styleLink w:val="WWNum1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8" w15:restartNumberingAfterBreak="0">
    <w:nsid w:val="34490A3E"/>
    <w:multiLevelType w:val="multilevel"/>
    <w:tmpl w:val="2682C1C8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5860EB1"/>
    <w:multiLevelType w:val="multilevel"/>
    <w:tmpl w:val="B90CA542"/>
    <w:styleLink w:val="WWNum41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" w15:restartNumberingAfterBreak="0">
    <w:nsid w:val="36593179"/>
    <w:multiLevelType w:val="multilevel"/>
    <w:tmpl w:val="75C0CBB8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1" w15:restartNumberingAfterBreak="0">
    <w:nsid w:val="39413E1C"/>
    <w:multiLevelType w:val="multilevel"/>
    <w:tmpl w:val="F9DE4B36"/>
    <w:styleLink w:val="WWNum12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2" w15:restartNumberingAfterBreak="0">
    <w:nsid w:val="39F11908"/>
    <w:multiLevelType w:val="multilevel"/>
    <w:tmpl w:val="E91EB670"/>
    <w:styleLink w:val="WWNum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A5634DF"/>
    <w:multiLevelType w:val="multilevel"/>
    <w:tmpl w:val="36B41E0E"/>
    <w:styleLink w:val="WWNum3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BE44EF9"/>
    <w:multiLevelType w:val="multilevel"/>
    <w:tmpl w:val="CC960AAA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4A54365"/>
    <w:multiLevelType w:val="multilevel"/>
    <w:tmpl w:val="8638ABD8"/>
    <w:styleLink w:val="WWNum34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6" w15:restartNumberingAfterBreak="0">
    <w:nsid w:val="46EE6AD8"/>
    <w:multiLevelType w:val="multilevel"/>
    <w:tmpl w:val="6FE4F0F4"/>
    <w:styleLink w:val="WWNum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7" w15:restartNumberingAfterBreak="0">
    <w:nsid w:val="49906827"/>
    <w:multiLevelType w:val="multilevel"/>
    <w:tmpl w:val="EC2254D0"/>
    <w:styleLink w:val="WWNum9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AA97CDA"/>
    <w:multiLevelType w:val="multilevel"/>
    <w:tmpl w:val="FB187E4E"/>
    <w:styleLink w:val="WWNum2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9" w15:restartNumberingAfterBreak="0">
    <w:nsid w:val="4D0C7916"/>
    <w:multiLevelType w:val="multilevel"/>
    <w:tmpl w:val="176005C4"/>
    <w:styleLink w:val="WWNum43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3A64E78"/>
    <w:multiLevelType w:val="multilevel"/>
    <w:tmpl w:val="0E704E7C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43F3A65"/>
    <w:multiLevelType w:val="multilevel"/>
    <w:tmpl w:val="C64AAFBA"/>
    <w:styleLink w:val="WWNum39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2" w15:restartNumberingAfterBreak="0">
    <w:nsid w:val="594E54FE"/>
    <w:multiLevelType w:val="multilevel"/>
    <w:tmpl w:val="9F2E1226"/>
    <w:styleLink w:val="WWNum3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33" w15:restartNumberingAfterBreak="0">
    <w:nsid w:val="62220799"/>
    <w:multiLevelType w:val="multilevel"/>
    <w:tmpl w:val="2F96ED96"/>
    <w:styleLink w:val="WWNum16"/>
    <w:lvl w:ilvl="0">
      <w:numFmt w:val="bullet"/>
      <w:lvlText w:val="-"/>
      <w:lvlJc w:val="left"/>
      <w:pPr>
        <w:ind w:left="69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34" w15:restartNumberingAfterBreak="0">
    <w:nsid w:val="64253E32"/>
    <w:multiLevelType w:val="multilevel"/>
    <w:tmpl w:val="9386EB24"/>
    <w:styleLink w:val="WWNum35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35" w15:restartNumberingAfterBreak="0">
    <w:nsid w:val="66EA5DFD"/>
    <w:multiLevelType w:val="multilevel"/>
    <w:tmpl w:val="E0A4B884"/>
    <w:styleLink w:val="WWNum33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36" w15:restartNumberingAfterBreak="0">
    <w:nsid w:val="68623C93"/>
    <w:multiLevelType w:val="multilevel"/>
    <w:tmpl w:val="13446B3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B3E0470"/>
    <w:multiLevelType w:val="multilevel"/>
    <w:tmpl w:val="BE520ABE"/>
    <w:styleLink w:val="WWNum37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8" w15:restartNumberingAfterBreak="0">
    <w:nsid w:val="6B946BE4"/>
    <w:multiLevelType w:val="multilevel"/>
    <w:tmpl w:val="BE94CEBA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74AD1"/>
    <w:multiLevelType w:val="multilevel"/>
    <w:tmpl w:val="0602D5EE"/>
    <w:styleLink w:val="WWNum14"/>
    <w:lvl w:ilvl="0">
      <w:start w:val="1"/>
      <w:numFmt w:val="decimal"/>
      <w:lvlText w:val="%1"/>
      <w:lvlJc w:val="left"/>
      <w:pPr>
        <w:ind w:left="1065" w:hanging="705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0" w15:restartNumberingAfterBreak="0">
    <w:nsid w:val="71DC58F2"/>
    <w:multiLevelType w:val="multilevel"/>
    <w:tmpl w:val="0D9C5512"/>
    <w:styleLink w:val="WWNum1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1" w15:restartNumberingAfterBreak="0">
    <w:nsid w:val="754810FF"/>
    <w:multiLevelType w:val="multilevel"/>
    <w:tmpl w:val="7524778A"/>
    <w:styleLink w:val="WWNum2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2" w15:restartNumberingAfterBreak="0">
    <w:nsid w:val="78511CD6"/>
    <w:multiLevelType w:val="multilevel"/>
    <w:tmpl w:val="08DA0E1E"/>
    <w:styleLink w:val="WWNum1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3" w15:restartNumberingAfterBreak="0">
    <w:nsid w:val="78603DE1"/>
    <w:multiLevelType w:val="multilevel"/>
    <w:tmpl w:val="6844830A"/>
    <w:styleLink w:val="WWNum7"/>
    <w:lvl w:ilvl="0">
      <w:start w:val="1"/>
      <w:numFmt w:val="lowerLetter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4" w15:restartNumberingAfterBreak="0">
    <w:nsid w:val="78DE3697"/>
    <w:multiLevelType w:val="multilevel"/>
    <w:tmpl w:val="FEE668A0"/>
    <w:styleLink w:val="WWNum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9337138"/>
    <w:multiLevelType w:val="multilevel"/>
    <w:tmpl w:val="7A8E2AD0"/>
    <w:styleLink w:val="WWNum4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6" w15:restartNumberingAfterBreak="0">
    <w:nsid w:val="7C21490C"/>
    <w:multiLevelType w:val="multilevel"/>
    <w:tmpl w:val="14A0BA14"/>
    <w:styleLink w:val="WWNum44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DBF5B96"/>
    <w:multiLevelType w:val="multilevel"/>
    <w:tmpl w:val="930E1F12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7E374B7D"/>
    <w:multiLevelType w:val="multilevel"/>
    <w:tmpl w:val="A4BEB1FE"/>
    <w:styleLink w:val="WWNum2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770003982">
    <w:abstractNumId w:val="5"/>
  </w:num>
  <w:num w:numId="2" w16cid:durableId="359598550">
    <w:abstractNumId w:val="36"/>
  </w:num>
  <w:num w:numId="3" w16cid:durableId="249508474">
    <w:abstractNumId w:val="8"/>
  </w:num>
  <w:num w:numId="4" w16cid:durableId="569535736">
    <w:abstractNumId w:val="23"/>
  </w:num>
  <w:num w:numId="5" w16cid:durableId="1944458814">
    <w:abstractNumId w:val="16"/>
  </w:num>
  <w:num w:numId="6" w16cid:durableId="978532482">
    <w:abstractNumId w:val="0"/>
  </w:num>
  <w:num w:numId="7" w16cid:durableId="1030034545">
    <w:abstractNumId w:val="12"/>
  </w:num>
  <w:num w:numId="8" w16cid:durableId="1262447960">
    <w:abstractNumId w:val="43"/>
  </w:num>
  <w:num w:numId="9" w16cid:durableId="1371497987">
    <w:abstractNumId w:val="13"/>
  </w:num>
  <w:num w:numId="10" w16cid:durableId="226765550">
    <w:abstractNumId w:val="27"/>
  </w:num>
  <w:num w:numId="11" w16cid:durableId="1531188492">
    <w:abstractNumId w:val="18"/>
  </w:num>
  <w:num w:numId="12" w16cid:durableId="18237148">
    <w:abstractNumId w:val="11"/>
  </w:num>
  <w:num w:numId="13" w16cid:durableId="1986349752">
    <w:abstractNumId w:val="21"/>
  </w:num>
  <w:num w:numId="14" w16cid:durableId="931864700">
    <w:abstractNumId w:val="26"/>
  </w:num>
  <w:num w:numId="15" w16cid:durableId="1513030751">
    <w:abstractNumId w:val="39"/>
  </w:num>
  <w:num w:numId="16" w16cid:durableId="917597266">
    <w:abstractNumId w:val="30"/>
  </w:num>
  <w:num w:numId="17" w16cid:durableId="256788233">
    <w:abstractNumId w:val="33"/>
  </w:num>
  <w:num w:numId="18" w16cid:durableId="174006973">
    <w:abstractNumId w:val="40"/>
  </w:num>
  <w:num w:numId="19" w16cid:durableId="3945809">
    <w:abstractNumId w:val="42"/>
  </w:num>
  <w:num w:numId="20" w16cid:durableId="1529837118">
    <w:abstractNumId w:val="17"/>
  </w:num>
  <w:num w:numId="21" w16cid:durableId="81607763">
    <w:abstractNumId w:val="4"/>
  </w:num>
  <w:num w:numId="22" w16cid:durableId="723721627">
    <w:abstractNumId w:val="41"/>
  </w:num>
  <w:num w:numId="23" w16cid:durableId="707027510">
    <w:abstractNumId w:val="47"/>
  </w:num>
  <w:num w:numId="24" w16cid:durableId="165947299">
    <w:abstractNumId w:val="48"/>
  </w:num>
  <w:num w:numId="25" w16cid:durableId="145125823">
    <w:abstractNumId w:val="28"/>
  </w:num>
  <w:num w:numId="26" w16cid:durableId="415858047">
    <w:abstractNumId w:val="1"/>
  </w:num>
  <w:num w:numId="27" w16cid:durableId="1100873994">
    <w:abstractNumId w:val="24"/>
  </w:num>
  <w:num w:numId="28" w16cid:durableId="1631547881">
    <w:abstractNumId w:val="10"/>
  </w:num>
  <w:num w:numId="29" w16cid:durableId="771438148">
    <w:abstractNumId w:val="22"/>
  </w:num>
  <w:num w:numId="30" w16cid:durableId="553858762">
    <w:abstractNumId w:val="3"/>
  </w:num>
  <w:num w:numId="31" w16cid:durableId="579827890">
    <w:abstractNumId w:val="14"/>
  </w:num>
  <w:num w:numId="32" w16cid:durableId="390887127">
    <w:abstractNumId w:val="6"/>
  </w:num>
  <w:num w:numId="33" w16cid:durableId="1495562857">
    <w:abstractNumId w:val="32"/>
  </w:num>
  <w:num w:numId="34" w16cid:durableId="722751661">
    <w:abstractNumId w:val="35"/>
  </w:num>
  <w:num w:numId="35" w16cid:durableId="42564638">
    <w:abstractNumId w:val="25"/>
  </w:num>
  <w:num w:numId="36" w16cid:durableId="856308656">
    <w:abstractNumId w:val="34"/>
  </w:num>
  <w:num w:numId="37" w16cid:durableId="1016233718">
    <w:abstractNumId w:val="7"/>
  </w:num>
  <w:num w:numId="38" w16cid:durableId="991448346">
    <w:abstractNumId w:val="37"/>
  </w:num>
  <w:num w:numId="39" w16cid:durableId="1872188920">
    <w:abstractNumId w:val="20"/>
  </w:num>
  <w:num w:numId="40" w16cid:durableId="1876887329">
    <w:abstractNumId w:val="31"/>
  </w:num>
  <w:num w:numId="41" w16cid:durableId="196697405">
    <w:abstractNumId w:val="15"/>
  </w:num>
  <w:num w:numId="42" w16cid:durableId="1104156889">
    <w:abstractNumId w:val="19"/>
  </w:num>
  <w:num w:numId="43" w16cid:durableId="218327232">
    <w:abstractNumId w:val="44"/>
  </w:num>
  <w:num w:numId="44" w16cid:durableId="1017847278">
    <w:abstractNumId w:val="29"/>
  </w:num>
  <w:num w:numId="45" w16cid:durableId="520702036">
    <w:abstractNumId w:val="46"/>
  </w:num>
  <w:num w:numId="46" w16cid:durableId="1667514562">
    <w:abstractNumId w:val="45"/>
  </w:num>
  <w:num w:numId="47" w16cid:durableId="1216160933">
    <w:abstractNumId w:val="9"/>
  </w:num>
  <w:num w:numId="48" w16cid:durableId="1017074928">
    <w:abstractNumId w:val="2"/>
  </w:num>
  <w:num w:numId="49" w16cid:durableId="65719656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10E1"/>
    <w:rsid w:val="001E4C4B"/>
    <w:rsid w:val="0082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523C"/>
  <w15:docId w15:val="{3BA4C747-50FD-4A52-AF84-3889B7E4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rd"/>
    <w:next w:val="Standard"/>
    <w:uiPriority w:val="9"/>
    <w:qFormat/>
    <w:pPr>
      <w:keepNext/>
      <w:outlineLvl w:val="0"/>
    </w:pPr>
    <w:rPr>
      <w:b/>
    </w:rPr>
  </w:style>
  <w:style w:type="paragraph" w:styleId="Kop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Kop3">
    <w:name w:val="heading 3"/>
    <w:basedOn w:val="Standard"/>
    <w:next w:val="Standard"/>
    <w:uiPriority w:val="9"/>
    <w:semiHidden/>
    <w:unhideWhenUsed/>
    <w:qFormat/>
    <w:pPr>
      <w:keepNext/>
      <w:ind w:left="360"/>
      <w:outlineLvl w:val="2"/>
    </w:pPr>
    <w:rPr>
      <w:i/>
    </w:rPr>
  </w:style>
  <w:style w:type="paragraph" w:styleId="Kop4">
    <w:name w:val="heading 4"/>
    <w:basedOn w:val="Standard"/>
    <w:next w:val="Standard"/>
    <w:uiPriority w:val="9"/>
    <w:semiHidden/>
    <w:unhideWhenUsed/>
    <w:qFormat/>
    <w:pPr>
      <w:keepNext/>
      <w:ind w:left="360"/>
      <w:outlineLvl w:val="3"/>
    </w:pPr>
    <w:rPr>
      <w:b/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Pr>
      <w:b/>
      <w:sz w:val="22"/>
    </w:rPr>
  </w:style>
  <w:style w:type="paragraph" w:styleId="Lijst">
    <w:name w:val="List"/>
    <w:basedOn w:val="Textbody"/>
    <w:rPr>
      <w:rFonts w:cs="Lohit Devanagari"/>
      <w:sz w:val="24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Tekstopmerking">
    <w:name w:val="annotation text"/>
    <w:basedOn w:val="Standard"/>
  </w:style>
  <w:style w:type="paragraph" w:customStyle="1" w:styleId="Textbodyindent">
    <w:name w:val="Text body indent"/>
    <w:basedOn w:val="Standard"/>
    <w:pPr>
      <w:ind w:left="360"/>
    </w:pPr>
    <w:rPr>
      <w:sz w:val="22"/>
    </w:rPr>
  </w:style>
  <w:style w:type="paragraph" w:styleId="Plattetekstinspringen2">
    <w:name w:val="Body Text Indent 2"/>
    <w:basedOn w:val="Standard"/>
    <w:pPr>
      <w:ind w:left="709"/>
    </w:pPr>
  </w:style>
  <w:style w:type="paragraph" w:styleId="Plattetekstinspringen3">
    <w:name w:val="Body Text Indent 3"/>
    <w:basedOn w:val="Standard"/>
    <w:pPr>
      <w:ind w:left="709"/>
    </w:pPr>
    <w:rPr>
      <w:sz w:val="18"/>
    </w:rPr>
  </w:style>
  <w:style w:type="paragraph" w:styleId="Plattetekst2">
    <w:name w:val="Body Text 2"/>
    <w:basedOn w:val="Standard"/>
    <w:rPr>
      <w:b/>
      <w:i/>
      <w:sz w:val="22"/>
    </w:rPr>
  </w:style>
  <w:style w:type="paragraph" w:customStyle="1" w:styleId="HeaderandFooter">
    <w:name w:val="Header and Footer"/>
    <w:basedOn w:val="Standard"/>
  </w:style>
  <w:style w:type="paragraph" w:styleId="Koptekst">
    <w:name w:val="header"/>
    <w:basedOn w:val="Standard"/>
    <w:pPr>
      <w:tabs>
        <w:tab w:val="center" w:pos="4536"/>
        <w:tab w:val="right" w:pos="9072"/>
      </w:tabs>
    </w:pPr>
    <w:rPr>
      <w:rFonts w:ascii="CG Times (W1)" w:eastAsia="CG Times (W1)" w:hAnsi="CG Times (W1)" w:cs="CG Times (W1)"/>
      <w:sz w:val="22"/>
    </w:rPr>
  </w:style>
  <w:style w:type="paragraph" w:styleId="Ballon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harChar">
    <w:name w:val="Char Char"/>
    <w:basedOn w:val="Standard"/>
    <w:pPr>
      <w:spacing w:after="160" w:line="240" w:lineRule="exact"/>
    </w:pPr>
    <w:rPr>
      <w:rFonts w:ascii="Tahoma" w:eastAsia="Tahoma" w:hAnsi="Tahoma" w:cs="Tahoma"/>
      <w:lang w:val="en-US" w:eastAsia="en-US"/>
    </w:rPr>
  </w:style>
  <w:style w:type="paragraph" w:customStyle="1" w:styleId="CharChar1CharCharChar">
    <w:name w:val="Char Char1 Char Char Char"/>
    <w:basedOn w:val="Standard"/>
    <w:pPr>
      <w:spacing w:after="160" w:line="240" w:lineRule="exact"/>
    </w:pPr>
    <w:rPr>
      <w:rFonts w:ascii="Tahoma" w:eastAsia="Tahoma" w:hAnsi="Tahoma" w:cs="Tahoma"/>
      <w:lang w:val="en-US" w:eastAsia="en-US"/>
    </w:rPr>
  </w:style>
  <w:style w:type="paragraph" w:customStyle="1" w:styleId="Gemiddeldraster1-accent21">
    <w:name w:val="Gemiddeld raster 1 - accent 21"/>
    <w:basedOn w:val="Standard"/>
    <w:pPr>
      <w:ind w:left="708"/>
    </w:pPr>
  </w:style>
  <w:style w:type="paragraph" w:customStyle="1" w:styleId="Kleurrijkelijst-accent11">
    <w:name w:val="Kleurrijke lijst - accent 11"/>
    <w:basedOn w:val="Standard"/>
    <w:pPr>
      <w:ind w:left="708"/>
    </w:pPr>
  </w:style>
  <w:style w:type="paragraph" w:styleId="Voettekst">
    <w:name w:val="footer"/>
    <w:basedOn w:val="Stand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rd"/>
    <w:pPr>
      <w:ind w:left="708"/>
    </w:pPr>
  </w:style>
  <w:style w:type="paragraph" w:styleId="Geenafstand">
    <w:name w:val="No Spacing"/>
    <w:pPr>
      <w:widowControl/>
      <w:suppressAutoHyphens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Default">
    <w:name w:val="Default"/>
    <w:pPr>
      <w:widowControl/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Verwijzingopmerking">
    <w:name w:val="annotation reference"/>
    <w:rPr>
      <w:sz w:val="16"/>
    </w:rPr>
  </w:style>
  <w:style w:type="character" w:customStyle="1" w:styleId="VoettekstChar">
    <w:name w:val="Voettekst Char"/>
    <w:basedOn w:val="Standaardalinea-lettertype"/>
  </w:style>
  <w:style w:type="character" w:customStyle="1" w:styleId="LijstalineaChar">
    <w:name w:val="Lijstalinea Char"/>
  </w:style>
  <w:style w:type="character" w:customStyle="1" w:styleId="ListLabel1">
    <w:name w:val="ListLabel 1"/>
    <w:rPr>
      <w:rFonts w:eastAsia="Times New Roman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Ari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rFonts w:eastAsia="Times New Roman" w:cs="Aria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eastAsia="Times New Roman" w:cs="Calibri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eastAsia="Times New Roman" w:cs="Aria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eastAsia="Calibri" w:cs="Times New Roman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eastAsia="Times New Roman" w:cs="Aria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eastAsia="Times New Roman" w:cs="Calibri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eastAsia="Times New Roman" w:cs="Calibri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b w:val="0"/>
    </w:rPr>
  </w:style>
  <w:style w:type="character" w:customStyle="1" w:styleId="ListLabel59">
    <w:name w:val="ListLabel 59"/>
    <w:rPr>
      <w:b w:val="0"/>
    </w:rPr>
  </w:style>
  <w:style w:type="character" w:customStyle="1" w:styleId="ListLabel60">
    <w:name w:val="ListLabel 60"/>
    <w:rPr>
      <w:b w:val="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b w:val="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b w:val="0"/>
    </w:rPr>
  </w:style>
  <w:style w:type="character" w:customStyle="1" w:styleId="ListLabel81">
    <w:name w:val="ListLabel 81"/>
    <w:rPr>
      <w:rFonts w:eastAsia="Times New Roman" w:cs="Calibri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eastAsia="Calibri" w:cs="Aria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eastAsia="Calibri" w:cs="Arial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ascii="Calibri" w:eastAsia="Calibri" w:hAnsi="Calibri" w:cs="Times New Roman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Geenlijst"/>
    <w:pPr>
      <w:numPr>
        <w:numId w:val="1"/>
      </w:numPr>
    </w:pPr>
  </w:style>
  <w:style w:type="numbering" w:customStyle="1" w:styleId="WWNum1">
    <w:name w:val="WWNum1"/>
    <w:basedOn w:val="Geenlijst"/>
    <w:pPr>
      <w:numPr>
        <w:numId w:val="2"/>
      </w:numPr>
    </w:pPr>
  </w:style>
  <w:style w:type="numbering" w:customStyle="1" w:styleId="WWNum2">
    <w:name w:val="WWNum2"/>
    <w:basedOn w:val="Geenlijst"/>
    <w:pPr>
      <w:numPr>
        <w:numId w:val="3"/>
      </w:numPr>
    </w:pPr>
  </w:style>
  <w:style w:type="numbering" w:customStyle="1" w:styleId="WWNum3">
    <w:name w:val="WWNum3"/>
    <w:basedOn w:val="Geenlijst"/>
    <w:pPr>
      <w:numPr>
        <w:numId w:val="4"/>
      </w:numPr>
    </w:pPr>
  </w:style>
  <w:style w:type="numbering" w:customStyle="1" w:styleId="WWNum4">
    <w:name w:val="WWNum4"/>
    <w:basedOn w:val="Geenlijst"/>
    <w:pPr>
      <w:numPr>
        <w:numId w:val="5"/>
      </w:numPr>
    </w:pPr>
  </w:style>
  <w:style w:type="numbering" w:customStyle="1" w:styleId="WWNum5">
    <w:name w:val="WWNum5"/>
    <w:basedOn w:val="Geenlijst"/>
    <w:pPr>
      <w:numPr>
        <w:numId w:val="6"/>
      </w:numPr>
    </w:pPr>
  </w:style>
  <w:style w:type="numbering" w:customStyle="1" w:styleId="WWNum6">
    <w:name w:val="WWNum6"/>
    <w:basedOn w:val="Geenlijst"/>
    <w:pPr>
      <w:numPr>
        <w:numId w:val="7"/>
      </w:numPr>
    </w:pPr>
  </w:style>
  <w:style w:type="numbering" w:customStyle="1" w:styleId="WWNum7">
    <w:name w:val="WWNum7"/>
    <w:basedOn w:val="Geenlijst"/>
    <w:pPr>
      <w:numPr>
        <w:numId w:val="8"/>
      </w:numPr>
    </w:pPr>
  </w:style>
  <w:style w:type="numbering" w:customStyle="1" w:styleId="WWNum8">
    <w:name w:val="WWNum8"/>
    <w:basedOn w:val="Geenlijst"/>
    <w:pPr>
      <w:numPr>
        <w:numId w:val="9"/>
      </w:numPr>
    </w:pPr>
  </w:style>
  <w:style w:type="numbering" w:customStyle="1" w:styleId="WWNum9">
    <w:name w:val="WWNum9"/>
    <w:basedOn w:val="Geenlijst"/>
    <w:pPr>
      <w:numPr>
        <w:numId w:val="10"/>
      </w:numPr>
    </w:pPr>
  </w:style>
  <w:style w:type="numbering" w:customStyle="1" w:styleId="WWNum10">
    <w:name w:val="WWNum10"/>
    <w:basedOn w:val="Geenlijst"/>
    <w:pPr>
      <w:numPr>
        <w:numId w:val="11"/>
      </w:numPr>
    </w:pPr>
  </w:style>
  <w:style w:type="numbering" w:customStyle="1" w:styleId="WWNum11">
    <w:name w:val="WWNum11"/>
    <w:basedOn w:val="Geenlijst"/>
    <w:pPr>
      <w:numPr>
        <w:numId w:val="12"/>
      </w:numPr>
    </w:pPr>
  </w:style>
  <w:style w:type="numbering" w:customStyle="1" w:styleId="WWNum12">
    <w:name w:val="WWNum12"/>
    <w:basedOn w:val="Geenlijst"/>
    <w:pPr>
      <w:numPr>
        <w:numId w:val="13"/>
      </w:numPr>
    </w:pPr>
  </w:style>
  <w:style w:type="numbering" w:customStyle="1" w:styleId="WWNum13">
    <w:name w:val="WWNum13"/>
    <w:basedOn w:val="Geenlijst"/>
    <w:pPr>
      <w:numPr>
        <w:numId w:val="14"/>
      </w:numPr>
    </w:pPr>
  </w:style>
  <w:style w:type="numbering" w:customStyle="1" w:styleId="WWNum14">
    <w:name w:val="WWNum14"/>
    <w:basedOn w:val="Geenlijst"/>
    <w:pPr>
      <w:numPr>
        <w:numId w:val="15"/>
      </w:numPr>
    </w:pPr>
  </w:style>
  <w:style w:type="numbering" w:customStyle="1" w:styleId="WWNum15">
    <w:name w:val="WWNum15"/>
    <w:basedOn w:val="Geenlijst"/>
    <w:pPr>
      <w:numPr>
        <w:numId w:val="16"/>
      </w:numPr>
    </w:pPr>
  </w:style>
  <w:style w:type="numbering" w:customStyle="1" w:styleId="WWNum16">
    <w:name w:val="WWNum16"/>
    <w:basedOn w:val="Geenlijst"/>
    <w:pPr>
      <w:numPr>
        <w:numId w:val="17"/>
      </w:numPr>
    </w:pPr>
  </w:style>
  <w:style w:type="numbering" w:customStyle="1" w:styleId="WWNum17">
    <w:name w:val="WWNum17"/>
    <w:basedOn w:val="Geenlijst"/>
    <w:pPr>
      <w:numPr>
        <w:numId w:val="18"/>
      </w:numPr>
    </w:pPr>
  </w:style>
  <w:style w:type="numbering" w:customStyle="1" w:styleId="WWNum18">
    <w:name w:val="WWNum18"/>
    <w:basedOn w:val="Geenlijst"/>
    <w:pPr>
      <w:numPr>
        <w:numId w:val="19"/>
      </w:numPr>
    </w:pPr>
  </w:style>
  <w:style w:type="numbering" w:customStyle="1" w:styleId="WWNum19">
    <w:name w:val="WWNum19"/>
    <w:basedOn w:val="Geenlijst"/>
    <w:pPr>
      <w:numPr>
        <w:numId w:val="20"/>
      </w:numPr>
    </w:pPr>
  </w:style>
  <w:style w:type="numbering" w:customStyle="1" w:styleId="WWNum20">
    <w:name w:val="WWNum20"/>
    <w:basedOn w:val="Geenlijst"/>
    <w:pPr>
      <w:numPr>
        <w:numId w:val="21"/>
      </w:numPr>
    </w:pPr>
  </w:style>
  <w:style w:type="numbering" w:customStyle="1" w:styleId="WWNum21">
    <w:name w:val="WWNum21"/>
    <w:basedOn w:val="Geenlijst"/>
    <w:pPr>
      <w:numPr>
        <w:numId w:val="22"/>
      </w:numPr>
    </w:pPr>
  </w:style>
  <w:style w:type="numbering" w:customStyle="1" w:styleId="WWNum22">
    <w:name w:val="WWNum22"/>
    <w:basedOn w:val="Geenlijst"/>
    <w:pPr>
      <w:numPr>
        <w:numId w:val="23"/>
      </w:numPr>
    </w:pPr>
  </w:style>
  <w:style w:type="numbering" w:customStyle="1" w:styleId="WWNum23">
    <w:name w:val="WWNum23"/>
    <w:basedOn w:val="Geenlijst"/>
    <w:pPr>
      <w:numPr>
        <w:numId w:val="24"/>
      </w:numPr>
    </w:pPr>
  </w:style>
  <w:style w:type="numbering" w:customStyle="1" w:styleId="WWNum24">
    <w:name w:val="WWNum24"/>
    <w:basedOn w:val="Geenlijst"/>
    <w:pPr>
      <w:numPr>
        <w:numId w:val="25"/>
      </w:numPr>
    </w:pPr>
  </w:style>
  <w:style w:type="numbering" w:customStyle="1" w:styleId="WWNum25">
    <w:name w:val="WWNum25"/>
    <w:basedOn w:val="Geenlijst"/>
    <w:pPr>
      <w:numPr>
        <w:numId w:val="26"/>
      </w:numPr>
    </w:pPr>
  </w:style>
  <w:style w:type="numbering" w:customStyle="1" w:styleId="WWNum26">
    <w:name w:val="WWNum26"/>
    <w:basedOn w:val="Geenlijst"/>
    <w:pPr>
      <w:numPr>
        <w:numId w:val="27"/>
      </w:numPr>
    </w:pPr>
  </w:style>
  <w:style w:type="numbering" w:customStyle="1" w:styleId="WWNum27">
    <w:name w:val="WWNum27"/>
    <w:basedOn w:val="Geenlijst"/>
    <w:pPr>
      <w:numPr>
        <w:numId w:val="28"/>
      </w:numPr>
    </w:pPr>
  </w:style>
  <w:style w:type="numbering" w:customStyle="1" w:styleId="WWNum28">
    <w:name w:val="WWNum28"/>
    <w:basedOn w:val="Geenlijst"/>
    <w:pPr>
      <w:numPr>
        <w:numId w:val="29"/>
      </w:numPr>
    </w:pPr>
  </w:style>
  <w:style w:type="numbering" w:customStyle="1" w:styleId="WWNum29">
    <w:name w:val="WWNum29"/>
    <w:basedOn w:val="Geenlijst"/>
    <w:pPr>
      <w:numPr>
        <w:numId w:val="30"/>
      </w:numPr>
    </w:pPr>
  </w:style>
  <w:style w:type="numbering" w:customStyle="1" w:styleId="WWNum30">
    <w:name w:val="WWNum30"/>
    <w:basedOn w:val="Geenlijst"/>
    <w:pPr>
      <w:numPr>
        <w:numId w:val="31"/>
      </w:numPr>
    </w:pPr>
  </w:style>
  <w:style w:type="numbering" w:customStyle="1" w:styleId="WWNum31">
    <w:name w:val="WWNum31"/>
    <w:basedOn w:val="Geenlijst"/>
    <w:pPr>
      <w:numPr>
        <w:numId w:val="32"/>
      </w:numPr>
    </w:pPr>
  </w:style>
  <w:style w:type="numbering" w:customStyle="1" w:styleId="WWNum32">
    <w:name w:val="WWNum32"/>
    <w:basedOn w:val="Geenlijst"/>
    <w:pPr>
      <w:numPr>
        <w:numId w:val="33"/>
      </w:numPr>
    </w:pPr>
  </w:style>
  <w:style w:type="numbering" w:customStyle="1" w:styleId="WWNum33">
    <w:name w:val="WWNum33"/>
    <w:basedOn w:val="Geenlijst"/>
    <w:pPr>
      <w:numPr>
        <w:numId w:val="34"/>
      </w:numPr>
    </w:pPr>
  </w:style>
  <w:style w:type="numbering" w:customStyle="1" w:styleId="WWNum34">
    <w:name w:val="WWNum34"/>
    <w:basedOn w:val="Geenlijst"/>
    <w:pPr>
      <w:numPr>
        <w:numId w:val="35"/>
      </w:numPr>
    </w:pPr>
  </w:style>
  <w:style w:type="numbering" w:customStyle="1" w:styleId="WWNum35">
    <w:name w:val="WWNum35"/>
    <w:basedOn w:val="Geenlijst"/>
    <w:pPr>
      <w:numPr>
        <w:numId w:val="36"/>
      </w:numPr>
    </w:pPr>
  </w:style>
  <w:style w:type="numbering" w:customStyle="1" w:styleId="WWNum36">
    <w:name w:val="WWNum36"/>
    <w:basedOn w:val="Geenlijst"/>
    <w:pPr>
      <w:numPr>
        <w:numId w:val="37"/>
      </w:numPr>
    </w:pPr>
  </w:style>
  <w:style w:type="numbering" w:customStyle="1" w:styleId="WWNum37">
    <w:name w:val="WWNum37"/>
    <w:basedOn w:val="Geenlijst"/>
    <w:pPr>
      <w:numPr>
        <w:numId w:val="38"/>
      </w:numPr>
    </w:pPr>
  </w:style>
  <w:style w:type="numbering" w:customStyle="1" w:styleId="WWNum38">
    <w:name w:val="WWNum38"/>
    <w:basedOn w:val="Geenlijst"/>
    <w:pPr>
      <w:numPr>
        <w:numId w:val="39"/>
      </w:numPr>
    </w:pPr>
  </w:style>
  <w:style w:type="numbering" w:customStyle="1" w:styleId="WWNum39">
    <w:name w:val="WWNum39"/>
    <w:basedOn w:val="Geenlijst"/>
    <w:pPr>
      <w:numPr>
        <w:numId w:val="40"/>
      </w:numPr>
    </w:pPr>
  </w:style>
  <w:style w:type="numbering" w:customStyle="1" w:styleId="WWNum40">
    <w:name w:val="WWNum40"/>
    <w:basedOn w:val="Geenlijst"/>
    <w:pPr>
      <w:numPr>
        <w:numId w:val="41"/>
      </w:numPr>
    </w:pPr>
  </w:style>
  <w:style w:type="numbering" w:customStyle="1" w:styleId="WWNum41">
    <w:name w:val="WWNum41"/>
    <w:basedOn w:val="Geenlijst"/>
    <w:pPr>
      <w:numPr>
        <w:numId w:val="42"/>
      </w:numPr>
    </w:pPr>
  </w:style>
  <w:style w:type="numbering" w:customStyle="1" w:styleId="WWNum42">
    <w:name w:val="WWNum42"/>
    <w:basedOn w:val="Geenlijst"/>
    <w:pPr>
      <w:numPr>
        <w:numId w:val="43"/>
      </w:numPr>
    </w:pPr>
  </w:style>
  <w:style w:type="numbering" w:customStyle="1" w:styleId="WWNum43">
    <w:name w:val="WWNum43"/>
    <w:basedOn w:val="Geenlijst"/>
    <w:pPr>
      <w:numPr>
        <w:numId w:val="44"/>
      </w:numPr>
    </w:pPr>
  </w:style>
  <w:style w:type="numbering" w:customStyle="1" w:styleId="WWNum44">
    <w:name w:val="WWNum44"/>
    <w:basedOn w:val="Geenlijst"/>
    <w:pPr>
      <w:numPr>
        <w:numId w:val="45"/>
      </w:numPr>
    </w:pPr>
  </w:style>
  <w:style w:type="numbering" w:customStyle="1" w:styleId="WWNum45">
    <w:name w:val="WWNum45"/>
    <w:basedOn w:val="Geenlijst"/>
    <w:pPr>
      <w:numPr>
        <w:numId w:val="46"/>
      </w:numPr>
    </w:pPr>
  </w:style>
  <w:style w:type="numbering" w:customStyle="1" w:styleId="WWNum46">
    <w:name w:val="WWNum46"/>
    <w:basedOn w:val="Geenlijst"/>
    <w:pPr>
      <w:numPr>
        <w:numId w:val="47"/>
      </w:numPr>
    </w:pPr>
  </w:style>
  <w:style w:type="numbering" w:customStyle="1" w:styleId="WWNum47">
    <w:name w:val="WWNum47"/>
    <w:basedOn w:val="Geenlijst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BB08583F66B40AEBA52947C03F43F" ma:contentTypeVersion="18" ma:contentTypeDescription="Een nieuw document maken." ma:contentTypeScope="" ma:versionID="576f9aa7d77049bbee3ca7009fbc5cae">
  <xsd:schema xmlns:xsd="http://www.w3.org/2001/XMLSchema" xmlns:xs="http://www.w3.org/2001/XMLSchema" xmlns:p="http://schemas.microsoft.com/office/2006/metadata/properties" xmlns:ns2="4580d391-ac10-4a2e-a7f5-991a998eafbb" xmlns:ns3="3c143dd4-7cf0-4e5b-afc5-5c501ae141f3" xmlns:ns4="9f7c9058-5d7f-4872-85cc-aa89c635f34b" targetNamespace="http://schemas.microsoft.com/office/2006/metadata/properties" ma:root="true" ma:fieldsID="ba71ff273ed30454d64c56f2b8b584cb" ns2:_="" ns3:_="" ns4:_="">
    <xsd:import namespace="4580d391-ac10-4a2e-a7f5-991a998eafbb"/>
    <xsd:import namespace="3c143dd4-7cf0-4e5b-afc5-5c501ae141f3"/>
    <xsd:import namespace="9f7c9058-5d7f-4872-85cc-aa89c635f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d391-ac10-4a2e-a7f5-991a998eaf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3dd4-7cf0-4e5b-afc5-5c501ae1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7e023fec-95ab-410a-b1ab-f3e2312ff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9058-5d7f-4872-85cc-aa89c635f34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6cff9ca-5be4-4c37-9e06-ea001f9916b8}" ma:internalName="TaxCatchAll" ma:showField="CatchAllData" ma:web="4580d391-ac10-4a2e-a7f5-991a998e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43dd4-7cf0-4e5b-afc5-5c501ae141f3">
      <Terms xmlns="http://schemas.microsoft.com/office/infopath/2007/PartnerControls"/>
    </lcf76f155ced4ddcb4097134ff3c332f>
    <TaxCatchAll xmlns="9f7c9058-5d7f-4872-85cc-aa89c635f34b" xsi:nil="true"/>
    <_dlc_DocId xmlns="4580d391-ac10-4a2e-a7f5-991a998eafbb">PPSRS4JSQQPJ-865578515-12776</_dlc_DocId>
    <_dlc_DocIdUrl xmlns="4580d391-ac10-4a2e-a7f5-991a998eafbb">
      <Url>https://vrgroningen.sharepoint.com/sites/bestuur/_layouts/15/DocIdRedir.aspx?ID=PPSRS4JSQQPJ-865578515-12776</Url>
      <Description>PPSRS4JSQQPJ-865578515-12776</Description>
    </_dlc_DocIdUrl>
  </documentManagement>
</p:properties>
</file>

<file path=customXml/itemProps1.xml><?xml version="1.0" encoding="utf-8"?>
<ds:datastoreItem xmlns:ds="http://schemas.openxmlformats.org/officeDocument/2006/customXml" ds:itemID="{03353386-D1E5-4402-A5D3-03D3846B8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d391-ac10-4a2e-a7f5-991a998eafbb"/>
    <ds:schemaRef ds:uri="3c143dd4-7cf0-4e5b-afc5-5c501ae141f3"/>
    <ds:schemaRef ds:uri="9f7c9058-5d7f-4872-85cc-aa89c635f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232E9-1346-4D1E-B764-C5586B025E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31ACC4-6A5A-42B2-BCE4-E24AFF7DD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2DC0A-3608-4BC2-8BBC-8EE83C60753F}">
  <ds:schemaRefs>
    <ds:schemaRef ds:uri="4580d391-ac10-4a2e-a7f5-991a998eafb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c143dd4-7cf0-4e5b-afc5-5c501ae141f3"/>
    <ds:schemaRef ds:uri="http://schemas.microsoft.com/office/infopath/2007/PartnerControls"/>
    <ds:schemaRef ds:uri="9f7c9058-5d7f-4872-85cc-aa89c635f3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Marijke Hermans</dc:creator>
  <cp:lastModifiedBy>Stephanie Kremer - van der Loo</cp:lastModifiedBy>
  <cp:revision>2</cp:revision>
  <cp:lastPrinted>2020-05-11T07:44:00Z</cp:lastPrinted>
  <dcterms:created xsi:type="dcterms:W3CDTF">2023-08-31T09:24:00Z</dcterms:created>
  <dcterms:modified xsi:type="dcterms:W3CDTF">2023-08-31T09:24:00Z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Gemeente Groningen</vt:lpwstr>
  </property>
  <property fmtid="{D5CDD505-2E9C-101B-9397-08002B2CF9AE}" pid="4" name="ContentTypeId">
    <vt:lpwstr>0x010100BABBB08583F66B40AEBA52947C03F43F</vt:lpwstr>
  </property>
  <property fmtid="{D5CDD505-2E9C-101B-9397-08002B2CF9AE}" pid="5" name="Order">
    <vt:r8>100</vt:r8>
  </property>
  <property fmtid="{D5CDD505-2E9C-101B-9397-08002B2CF9AE}" pid="6" name="_dlc_DocIdItemGuid">
    <vt:lpwstr>be6c7ffc-ea83-4ac9-b58f-39eefc51851a</vt:lpwstr>
  </property>
</Properties>
</file>