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  <w:gridCol w:w="5596"/>
      </w:tblGrid>
      <w:tr w:rsidR="006D54F9" w14:paraId="2E30C620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C61D" w14:textId="77777777" w:rsidR="006D54F9" w:rsidRDefault="005E58B1">
            <w:pPr>
              <w:pStyle w:val="Standard"/>
              <w:widowControl w:val="0"/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Besluitenlijst Algemeen Bestuur Veiligheidsregio Groningen</w:t>
            </w:r>
          </w:p>
          <w:p w14:paraId="2E30C61E" w14:textId="77777777" w:rsidR="006D54F9" w:rsidRDefault="006D54F9">
            <w:pPr>
              <w:pStyle w:val="Standard"/>
              <w:widowControl w:val="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C61F" w14:textId="77777777" w:rsidR="006D54F9" w:rsidRDefault="006D54F9">
            <w:pPr>
              <w:pStyle w:val="Standard"/>
              <w:widowControl w:val="0"/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2E30C621" w14:textId="77777777" w:rsidR="006D54F9" w:rsidRDefault="005E58B1">
      <w:pPr>
        <w:pStyle w:val="Standard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>Vergadering d.d. 2 juli 2021</w:t>
      </w:r>
    </w:p>
    <w:p w14:paraId="2E30C622" w14:textId="77777777" w:rsidR="006D54F9" w:rsidRDefault="006D54F9">
      <w:pPr>
        <w:pStyle w:val="Standard"/>
      </w:pPr>
    </w:p>
    <w:p w14:paraId="2E30C623" w14:textId="77777777" w:rsidR="006D54F9" w:rsidRDefault="005E58B1">
      <w:pPr>
        <w:pStyle w:val="Standard"/>
        <w:widowControl w:val="0"/>
      </w:pPr>
      <w:r>
        <w:rPr>
          <w:rFonts w:ascii="Arial" w:eastAsia="Cambria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E30C61D" wp14:editId="2E30C61E">
            <wp:simplePos x="0" y="0"/>
            <wp:positionH relativeFrom="column">
              <wp:posOffset>8621969</wp:posOffset>
            </wp:positionH>
            <wp:positionV relativeFrom="paragraph">
              <wp:posOffset>-25603</wp:posOffset>
            </wp:positionV>
            <wp:extent cx="426933" cy="773673"/>
            <wp:effectExtent l="0" t="0" r="0" b="7377"/>
            <wp:wrapNone/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33" cy="7736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mbria" w:hAnsi="Arial" w:cs="Arial"/>
        </w:rPr>
        <w:t>Datum/nr.: 20210702.02</w:t>
      </w:r>
    </w:p>
    <w:p w14:paraId="2E30C624" w14:textId="77777777" w:rsidR="006D54F9" w:rsidRDefault="005E58B1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Concept verslag d.d. 31 maart 2021</w:t>
      </w:r>
    </w:p>
    <w:p w14:paraId="2E30C625" w14:textId="77777777" w:rsidR="006D54F9" w:rsidRDefault="005E58B1">
      <w:pPr>
        <w:pStyle w:val="Standard"/>
        <w:widowControl w:val="0"/>
      </w:pPr>
      <w:r>
        <w:rPr>
          <w:rFonts w:ascii="Arial" w:eastAsia="Calibri" w:hAnsi="Arial" w:cs="Arial"/>
          <w:bCs/>
          <w:iCs/>
          <w:lang w:eastAsia="en-US"/>
        </w:rPr>
        <w:t>Het Algemeen Bestuur besluit: Het verslag vast te stellen.</w:t>
      </w:r>
    </w:p>
    <w:p w14:paraId="2E30C626" w14:textId="77777777" w:rsidR="006D54F9" w:rsidRDefault="006D54F9">
      <w:pPr>
        <w:pStyle w:val="Standard"/>
        <w:widowControl w:val="0"/>
        <w:rPr>
          <w:rFonts w:ascii="Arial" w:eastAsia="Cambria" w:hAnsi="Arial" w:cs="Arial"/>
        </w:rPr>
      </w:pPr>
    </w:p>
    <w:p w14:paraId="2E30C627" w14:textId="77777777" w:rsidR="006D54F9" w:rsidRDefault="005E58B1">
      <w:pPr>
        <w:pStyle w:val="Standard"/>
        <w:widowControl w:val="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Datum/nr.: 20210702.04</w:t>
      </w:r>
    </w:p>
    <w:p w14:paraId="2E30C628" w14:textId="77777777" w:rsidR="006D54F9" w:rsidRDefault="005E58B1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Zienswijzen beleidsbegroting 2022 en de actualisatie van de begroting 2021</w:t>
      </w:r>
    </w:p>
    <w:p w14:paraId="2E30C629" w14:textId="77777777" w:rsidR="006D54F9" w:rsidRDefault="005E58B1">
      <w:pPr>
        <w:pStyle w:val="Lijstalinea"/>
        <w:widowControl w:val="0"/>
        <w:spacing w:after="200"/>
        <w:ind w:left="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 xml:space="preserve">Het Algemeen Bestuur besluit: </w:t>
      </w:r>
    </w:p>
    <w:p w14:paraId="2E30C62A" w14:textId="77777777" w:rsidR="006D54F9" w:rsidRDefault="005E58B1">
      <w:pPr>
        <w:pStyle w:val="Lijstalinea"/>
        <w:widowControl w:val="0"/>
        <w:numPr>
          <w:ilvl w:val="0"/>
          <w:numId w:val="49"/>
        </w:num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De beleidsbegroting 2022 en de actualisatie van de begroting 2021 van de gemeenschappelijke regeling </w:t>
      </w:r>
      <w:r>
        <w:rPr>
          <w:rFonts w:ascii="Arial" w:eastAsia="Cambria" w:hAnsi="Arial" w:cs="Arial"/>
          <w:bCs/>
          <w:color w:val="000000"/>
        </w:rPr>
        <w:t>Veiligheidsregio Groningen conform het ontwerp vast te stellen.</w:t>
      </w:r>
    </w:p>
    <w:p w14:paraId="2E30C62B" w14:textId="77777777" w:rsidR="006D54F9" w:rsidRDefault="005E58B1">
      <w:pPr>
        <w:pStyle w:val="Lijstalinea"/>
        <w:widowControl w:val="0"/>
        <w:numPr>
          <w:ilvl w:val="0"/>
          <w:numId w:val="49"/>
        </w:numPr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De grote (landelijke) dossiers die spelen in relatie tot de financiën te bespreken tijdens de bestuurlijke tweedaagse in september 2021.</w:t>
      </w:r>
    </w:p>
    <w:p w14:paraId="2E30C62C" w14:textId="77777777" w:rsidR="006D54F9" w:rsidRDefault="006D54F9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30C62D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20210702.05</w:t>
      </w:r>
    </w:p>
    <w:p w14:paraId="2E30C62E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Onderwerp: RBP </w:t>
      </w:r>
      <w:proofErr w:type="spellStart"/>
      <w:r>
        <w:rPr>
          <w:rFonts w:ascii="Arial" w:eastAsia="Cambria" w:hAnsi="Arial" w:cs="Arial"/>
          <w:bCs/>
          <w:color w:val="000000"/>
        </w:rPr>
        <w:t>Plixxent</w:t>
      </w:r>
      <w:proofErr w:type="spellEnd"/>
      <w:r>
        <w:rPr>
          <w:rFonts w:ascii="Arial" w:eastAsia="Cambria" w:hAnsi="Arial" w:cs="Arial"/>
          <w:bCs/>
          <w:color w:val="000000"/>
        </w:rPr>
        <w:t xml:space="preserve"> locatie</w:t>
      </w:r>
      <w:r>
        <w:rPr>
          <w:rFonts w:ascii="Arial" w:eastAsia="Cambria" w:hAnsi="Arial" w:cs="Arial"/>
          <w:bCs/>
          <w:color w:val="000000"/>
        </w:rPr>
        <w:t xml:space="preserve"> Foxhol</w:t>
      </w:r>
    </w:p>
    <w:p w14:paraId="2E30C62F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Het Algemeen Bestuur besluit: Het rampbestrijdingsplan </w:t>
      </w:r>
      <w:proofErr w:type="spellStart"/>
      <w:r>
        <w:rPr>
          <w:rFonts w:ascii="Arial" w:eastAsia="Cambria" w:hAnsi="Arial" w:cs="Arial"/>
          <w:bCs/>
          <w:color w:val="000000"/>
        </w:rPr>
        <w:t>Plixxent</w:t>
      </w:r>
      <w:proofErr w:type="spellEnd"/>
      <w:r>
        <w:rPr>
          <w:rFonts w:ascii="Arial" w:eastAsia="Cambria" w:hAnsi="Arial" w:cs="Arial"/>
          <w:bCs/>
          <w:color w:val="000000"/>
        </w:rPr>
        <w:t xml:space="preserve"> te Foxhol vast te stellen</w:t>
      </w:r>
    </w:p>
    <w:p w14:paraId="2E30C630" w14:textId="77777777" w:rsidR="006D54F9" w:rsidRDefault="006D54F9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30C631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20210702.06</w:t>
      </w:r>
    </w:p>
    <w:p w14:paraId="2E30C632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RBP Wildeman S&amp;L Delfzijl</w:t>
      </w:r>
    </w:p>
    <w:p w14:paraId="2E30C633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Het Algemeen Bestuur besluit: Het rampbestrijdingsplan J. Wildeman Storage en </w:t>
      </w:r>
      <w:proofErr w:type="spellStart"/>
      <w:r>
        <w:rPr>
          <w:rFonts w:ascii="Arial" w:eastAsia="Cambria" w:hAnsi="Arial" w:cs="Arial"/>
          <w:bCs/>
          <w:color w:val="000000"/>
        </w:rPr>
        <w:t>Logistics</w:t>
      </w:r>
      <w:proofErr w:type="spellEnd"/>
      <w:r>
        <w:rPr>
          <w:rFonts w:ascii="Arial" w:eastAsia="Cambria" w:hAnsi="Arial" w:cs="Arial"/>
          <w:bCs/>
          <w:color w:val="000000"/>
        </w:rPr>
        <w:t xml:space="preserve"> te </w:t>
      </w:r>
      <w:r>
        <w:rPr>
          <w:rFonts w:ascii="Arial" w:eastAsia="Cambria" w:hAnsi="Arial" w:cs="Arial"/>
          <w:bCs/>
          <w:color w:val="000000"/>
        </w:rPr>
        <w:t>Delfzijl vast te stellen</w:t>
      </w:r>
    </w:p>
    <w:p w14:paraId="2E30C634" w14:textId="77777777" w:rsidR="006D54F9" w:rsidRDefault="006D54F9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30C635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20210702.07</w:t>
      </w:r>
    </w:p>
    <w:p w14:paraId="2E30C636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Intrekken IBP-locatie Avebe Ter Apelkanaal</w:t>
      </w:r>
    </w:p>
    <w:p w14:paraId="2E30C637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Het incidentbestrijdingsplan Avebe ter Apelkanaal in te trekken</w:t>
      </w:r>
    </w:p>
    <w:p w14:paraId="2E30C638" w14:textId="77777777" w:rsidR="006D54F9" w:rsidRDefault="006D54F9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30C639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20210702.08</w:t>
      </w:r>
    </w:p>
    <w:p w14:paraId="2E30C63A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Gewijzigd inkoop- en aan</w:t>
      </w:r>
      <w:r>
        <w:rPr>
          <w:rFonts w:ascii="Arial" w:eastAsia="Cambria" w:hAnsi="Arial" w:cs="Arial"/>
          <w:bCs/>
          <w:color w:val="000000"/>
        </w:rPr>
        <w:t>bestedingsbeleid</w:t>
      </w:r>
    </w:p>
    <w:p w14:paraId="2E30C63B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In te stemmen met het aangepaste inkoop- en aanbestedingsbeleid VRG</w:t>
      </w:r>
    </w:p>
    <w:p w14:paraId="2E30C63C" w14:textId="77777777" w:rsidR="006D54F9" w:rsidRDefault="006D54F9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30C63D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20210702.09</w:t>
      </w:r>
    </w:p>
    <w:p w14:paraId="2E30C63E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Taakuitbreiding ten gevolge van Omgevingswet</w:t>
      </w:r>
    </w:p>
    <w:p w14:paraId="2E30C63F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kennis te nemen van de brief di</w:t>
      </w:r>
      <w:r>
        <w:rPr>
          <w:rFonts w:ascii="Arial" w:eastAsia="Cambria" w:hAnsi="Arial" w:cs="Arial"/>
          <w:bCs/>
          <w:color w:val="000000"/>
        </w:rPr>
        <w:t xml:space="preserve">e het Veiligheidsberaad heeft gestuurd aan Minister </w:t>
      </w:r>
      <w:proofErr w:type="spellStart"/>
      <w:r>
        <w:rPr>
          <w:rFonts w:ascii="Arial" w:eastAsia="Cambria" w:hAnsi="Arial" w:cs="Arial"/>
          <w:bCs/>
          <w:color w:val="000000"/>
        </w:rPr>
        <w:t>Ollongren</w:t>
      </w:r>
      <w:proofErr w:type="spellEnd"/>
      <w:r>
        <w:rPr>
          <w:rFonts w:ascii="Arial" w:eastAsia="Cambria" w:hAnsi="Arial" w:cs="Arial"/>
          <w:bCs/>
          <w:color w:val="000000"/>
        </w:rPr>
        <w:t xml:space="preserve"> van BZK over het onderzoek naar de taakuitbreiding op het gebied van Risicobeheersing en de te verwachten meerkosten die hiermee gepaard gaan</w:t>
      </w:r>
    </w:p>
    <w:p w14:paraId="2E30C640" w14:textId="77777777" w:rsidR="006D54F9" w:rsidRDefault="006D54F9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30C641" w14:textId="77777777" w:rsidR="006D54F9" w:rsidRDefault="006D54F9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30C642" w14:textId="77777777" w:rsidR="006D54F9" w:rsidRDefault="006D54F9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30C643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lastRenderedPageBreak/>
        <w:t>Datum/nr.: 20210702.10</w:t>
      </w:r>
    </w:p>
    <w:p w14:paraId="2E30C644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Informatieveili</w:t>
      </w:r>
      <w:r>
        <w:rPr>
          <w:rFonts w:ascii="Arial" w:eastAsia="Cambria" w:hAnsi="Arial" w:cs="Arial"/>
          <w:bCs/>
          <w:color w:val="000000"/>
        </w:rPr>
        <w:t>gheid en VRG</w:t>
      </w:r>
    </w:p>
    <w:p w14:paraId="2E30C645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Kennis te nemen van onderstaande notitie met de stand van zaken rondom informatieveiligheid bij VRG. De benodigde vervolgacties inclusief de (financiële- en personele) consequenties worden nader in kaart gebracht.</w:t>
      </w:r>
    </w:p>
    <w:p w14:paraId="2E30C646" w14:textId="77777777" w:rsidR="006D54F9" w:rsidRDefault="006D54F9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30C647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20210702.11</w:t>
      </w:r>
    </w:p>
    <w:p w14:paraId="2E30C648" w14:textId="77777777" w:rsidR="006D54F9" w:rsidRDefault="005E58B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Consequenties uitstel nieuwbouw kazernes</w:t>
      </w:r>
    </w:p>
    <w:p w14:paraId="2E30C649" w14:textId="77777777" w:rsidR="006D54F9" w:rsidRDefault="005E58B1">
      <w:pPr>
        <w:spacing w:after="200"/>
        <w:contextualSpacing/>
      </w:pPr>
      <w:r>
        <w:rPr>
          <w:rFonts w:ascii="Arial" w:eastAsia="Cambria" w:hAnsi="Arial" w:cs="Arial"/>
          <w:bCs/>
          <w:color w:val="000000"/>
        </w:rPr>
        <w:t>Het Algemeen Bestuur besluit:</w:t>
      </w:r>
      <w:r>
        <w:t xml:space="preserve"> </w:t>
      </w:r>
      <w:r>
        <w:rPr>
          <w:rFonts w:ascii="Arial" w:eastAsia="Cambria" w:hAnsi="Arial" w:cs="Arial"/>
          <w:bCs/>
          <w:color w:val="000000"/>
        </w:rPr>
        <w:t>Kennis te nemen van de consequenties die het uitstellen van de nieuwbouw met zich meebrengt. Zodra de financiële consequenties in beeld zijn gebracht</w:t>
      </w:r>
      <w:r>
        <w:rPr>
          <w:rFonts w:ascii="Arial" w:eastAsia="Cambria" w:hAnsi="Arial" w:cs="Arial"/>
          <w:bCs/>
          <w:color w:val="000000"/>
        </w:rPr>
        <w:t xml:space="preserve"> zullen we bij het AB terugkomen om een oplossingsrichting vast te stellen.</w:t>
      </w:r>
    </w:p>
    <w:sectPr w:rsidR="006D54F9">
      <w:headerReference w:type="default" r:id="rId12"/>
      <w:pgSz w:w="16838" w:h="11906" w:orient="landscape"/>
      <w:pgMar w:top="1418" w:right="1418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C623" w14:textId="77777777" w:rsidR="00000000" w:rsidRDefault="005E58B1">
      <w:r>
        <w:separator/>
      </w:r>
    </w:p>
  </w:endnote>
  <w:endnote w:type="continuationSeparator" w:id="0">
    <w:p w14:paraId="2E30C625" w14:textId="77777777" w:rsidR="00000000" w:rsidRDefault="005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G Times (W1)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C61F" w14:textId="77777777" w:rsidR="00000000" w:rsidRDefault="005E58B1">
      <w:r>
        <w:rPr>
          <w:color w:val="000000"/>
        </w:rPr>
        <w:separator/>
      </w:r>
    </w:p>
  </w:footnote>
  <w:footnote w:type="continuationSeparator" w:id="0">
    <w:p w14:paraId="2E30C621" w14:textId="77777777" w:rsidR="00000000" w:rsidRDefault="005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C627" w14:textId="77777777" w:rsidR="00293DB8" w:rsidRDefault="005E58B1">
    <w:pPr>
      <w:pStyle w:val="Standard"/>
      <w:widowControl w:val="0"/>
      <w:rPr>
        <w:rFonts w:ascii="Arial" w:eastAsia="Calibri" w:hAnsi="Arial"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08E"/>
    <w:multiLevelType w:val="multilevel"/>
    <w:tmpl w:val="15A237DA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286394"/>
    <w:multiLevelType w:val="multilevel"/>
    <w:tmpl w:val="D87A81C0"/>
    <w:styleLink w:val="WWNum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09A10A17"/>
    <w:multiLevelType w:val="multilevel"/>
    <w:tmpl w:val="7138CEF6"/>
    <w:styleLink w:val="WW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F52ADB"/>
    <w:multiLevelType w:val="multilevel"/>
    <w:tmpl w:val="904AEB20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A20E0F"/>
    <w:multiLevelType w:val="multilevel"/>
    <w:tmpl w:val="1F86D968"/>
    <w:styleLink w:val="WWNum16"/>
    <w:lvl w:ilvl="0">
      <w:numFmt w:val="bullet"/>
      <w:lvlText w:val="-"/>
      <w:lvlJc w:val="left"/>
      <w:pPr>
        <w:ind w:left="69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5" w15:restartNumberingAfterBreak="0">
    <w:nsid w:val="141772CB"/>
    <w:multiLevelType w:val="multilevel"/>
    <w:tmpl w:val="308A67CA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152301A8"/>
    <w:multiLevelType w:val="multilevel"/>
    <w:tmpl w:val="5DFACD18"/>
    <w:styleLink w:val="WWNum3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7" w15:restartNumberingAfterBreak="0">
    <w:nsid w:val="17747A21"/>
    <w:multiLevelType w:val="multilevel"/>
    <w:tmpl w:val="379CA94A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1E4D3A25"/>
    <w:multiLevelType w:val="multilevel"/>
    <w:tmpl w:val="BF6E8B5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937E77"/>
    <w:multiLevelType w:val="multilevel"/>
    <w:tmpl w:val="E6B0891C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202C7C89"/>
    <w:multiLevelType w:val="multilevel"/>
    <w:tmpl w:val="EFF4E45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25B11DFE"/>
    <w:multiLevelType w:val="multilevel"/>
    <w:tmpl w:val="96C21BB2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26EE3C08"/>
    <w:multiLevelType w:val="multilevel"/>
    <w:tmpl w:val="82DA4860"/>
    <w:styleLink w:val="WWNum36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3" w15:restartNumberingAfterBreak="0">
    <w:nsid w:val="28075A83"/>
    <w:multiLevelType w:val="multilevel"/>
    <w:tmpl w:val="2B605C12"/>
    <w:styleLink w:val="WWNum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9AC6185"/>
    <w:multiLevelType w:val="multilevel"/>
    <w:tmpl w:val="F48E763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D72185A"/>
    <w:multiLevelType w:val="multilevel"/>
    <w:tmpl w:val="F2EC0B36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DEC7247"/>
    <w:multiLevelType w:val="multilevel"/>
    <w:tmpl w:val="E20EB8AC"/>
    <w:styleLink w:val="WWNum4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32AF2775"/>
    <w:multiLevelType w:val="multilevel"/>
    <w:tmpl w:val="D97E470C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7BD0E94"/>
    <w:multiLevelType w:val="multilevel"/>
    <w:tmpl w:val="019AE348"/>
    <w:styleLink w:val="WWNum35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9" w15:restartNumberingAfterBreak="0">
    <w:nsid w:val="384E4D37"/>
    <w:multiLevelType w:val="multilevel"/>
    <w:tmpl w:val="08DAD3DA"/>
    <w:styleLink w:val="WWNum37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38AC6304"/>
    <w:multiLevelType w:val="multilevel"/>
    <w:tmpl w:val="A6102C4A"/>
    <w:styleLink w:val="WWNum1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3BC65421"/>
    <w:multiLevelType w:val="multilevel"/>
    <w:tmpl w:val="57F85E70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3E4E7C4A"/>
    <w:multiLevelType w:val="multilevel"/>
    <w:tmpl w:val="FF80748A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41580E79"/>
    <w:multiLevelType w:val="multilevel"/>
    <w:tmpl w:val="D00AC00E"/>
    <w:styleLink w:val="WWNum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24" w15:restartNumberingAfterBreak="0">
    <w:nsid w:val="4926049D"/>
    <w:multiLevelType w:val="multilevel"/>
    <w:tmpl w:val="3EC2EA50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5" w15:restartNumberingAfterBreak="0">
    <w:nsid w:val="498362B9"/>
    <w:multiLevelType w:val="multilevel"/>
    <w:tmpl w:val="22626320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FD277D6"/>
    <w:multiLevelType w:val="multilevel"/>
    <w:tmpl w:val="6298FE6E"/>
    <w:styleLink w:val="WWNum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3DF59B1"/>
    <w:multiLevelType w:val="multilevel"/>
    <w:tmpl w:val="371205A8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8" w15:restartNumberingAfterBreak="0">
    <w:nsid w:val="5842365B"/>
    <w:multiLevelType w:val="multilevel"/>
    <w:tmpl w:val="12104A02"/>
    <w:styleLink w:val="WWNum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9" w15:restartNumberingAfterBreak="0">
    <w:nsid w:val="5A744B44"/>
    <w:multiLevelType w:val="multilevel"/>
    <w:tmpl w:val="5E8219DE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B336F8B"/>
    <w:multiLevelType w:val="multilevel"/>
    <w:tmpl w:val="113A5078"/>
    <w:styleLink w:val="WWNum46"/>
    <w:lvl w:ilvl="0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 w15:restartNumberingAfterBreak="0">
    <w:nsid w:val="5B3965FA"/>
    <w:multiLevelType w:val="multilevel"/>
    <w:tmpl w:val="00A2815A"/>
    <w:styleLink w:val="WWNum14"/>
    <w:lvl w:ilvl="0">
      <w:start w:val="1"/>
      <w:numFmt w:val="decimal"/>
      <w:lvlText w:val="%1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2" w15:restartNumberingAfterBreak="0">
    <w:nsid w:val="5E6768B1"/>
    <w:multiLevelType w:val="multilevel"/>
    <w:tmpl w:val="267CB430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F5B6308"/>
    <w:multiLevelType w:val="multilevel"/>
    <w:tmpl w:val="FA66A0DE"/>
    <w:styleLink w:val="WWNum4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F8D7542"/>
    <w:multiLevelType w:val="multilevel"/>
    <w:tmpl w:val="6EC2811A"/>
    <w:styleLink w:val="WWNum7"/>
    <w:lvl w:ilvl="0">
      <w:start w:val="1"/>
      <w:numFmt w:val="lowerLetter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5" w15:restartNumberingAfterBreak="0">
    <w:nsid w:val="63AF0353"/>
    <w:multiLevelType w:val="multilevel"/>
    <w:tmpl w:val="72C8D08E"/>
    <w:styleLink w:val="WWNum43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4207EB1"/>
    <w:multiLevelType w:val="multilevel"/>
    <w:tmpl w:val="5AC6B520"/>
    <w:styleLink w:val="WWNum4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64293731"/>
    <w:multiLevelType w:val="multilevel"/>
    <w:tmpl w:val="107EF2F6"/>
    <w:styleLink w:val="WWNum3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8" w15:restartNumberingAfterBreak="0">
    <w:nsid w:val="64753B13"/>
    <w:multiLevelType w:val="multilevel"/>
    <w:tmpl w:val="F8989366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9" w15:restartNumberingAfterBreak="0">
    <w:nsid w:val="64F5600F"/>
    <w:multiLevelType w:val="multilevel"/>
    <w:tmpl w:val="B9769808"/>
    <w:styleLink w:val="WWNum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82C3304"/>
    <w:multiLevelType w:val="multilevel"/>
    <w:tmpl w:val="BF9A1F6C"/>
    <w:styleLink w:val="WWNum3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68624650"/>
    <w:multiLevelType w:val="multilevel"/>
    <w:tmpl w:val="51468212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2" w15:restartNumberingAfterBreak="0">
    <w:nsid w:val="69565F50"/>
    <w:multiLevelType w:val="multilevel"/>
    <w:tmpl w:val="9652438E"/>
    <w:styleLink w:val="WWNum3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3" w15:restartNumberingAfterBreak="0">
    <w:nsid w:val="6BA0204C"/>
    <w:multiLevelType w:val="multilevel"/>
    <w:tmpl w:val="568CC95E"/>
    <w:styleLink w:val="WWNum2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4" w15:restartNumberingAfterBreak="0">
    <w:nsid w:val="79C261B9"/>
    <w:multiLevelType w:val="multilevel"/>
    <w:tmpl w:val="95009B08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5" w15:restartNumberingAfterBreak="0">
    <w:nsid w:val="7A641432"/>
    <w:multiLevelType w:val="multilevel"/>
    <w:tmpl w:val="12D2712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21EFA"/>
    <w:multiLevelType w:val="multilevel"/>
    <w:tmpl w:val="3460CA52"/>
    <w:styleLink w:val="WWNum47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47" w15:restartNumberingAfterBreak="0">
    <w:nsid w:val="7EE327D6"/>
    <w:multiLevelType w:val="multilevel"/>
    <w:tmpl w:val="CCF8F926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7F31571C"/>
    <w:multiLevelType w:val="multilevel"/>
    <w:tmpl w:val="13B4596A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num w:numId="1" w16cid:durableId="1504976314">
    <w:abstractNumId w:val="10"/>
  </w:num>
  <w:num w:numId="2" w16cid:durableId="99494679">
    <w:abstractNumId w:val="14"/>
  </w:num>
  <w:num w:numId="3" w16cid:durableId="1081364780">
    <w:abstractNumId w:val="23"/>
  </w:num>
  <w:num w:numId="4" w16cid:durableId="480661890">
    <w:abstractNumId w:val="32"/>
  </w:num>
  <w:num w:numId="5" w16cid:durableId="1354644844">
    <w:abstractNumId w:val="13"/>
  </w:num>
  <w:num w:numId="6" w16cid:durableId="955790215">
    <w:abstractNumId w:val="2"/>
  </w:num>
  <w:num w:numId="7" w16cid:durableId="1952740802">
    <w:abstractNumId w:val="3"/>
  </w:num>
  <w:num w:numId="8" w16cid:durableId="830873084">
    <w:abstractNumId w:val="34"/>
  </w:num>
  <w:num w:numId="9" w16cid:durableId="2090080172">
    <w:abstractNumId w:val="44"/>
  </w:num>
  <w:num w:numId="10" w16cid:durableId="1312521772">
    <w:abstractNumId w:val="29"/>
  </w:num>
  <w:num w:numId="11" w16cid:durableId="53313424">
    <w:abstractNumId w:val="17"/>
  </w:num>
  <w:num w:numId="12" w16cid:durableId="208298315">
    <w:abstractNumId w:val="0"/>
  </w:num>
  <w:num w:numId="13" w16cid:durableId="768505546">
    <w:abstractNumId w:val="21"/>
  </w:num>
  <w:num w:numId="14" w16cid:durableId="1410956438">
    <w:abstractNumId w:val="48"/>
  </w:num>
  <w:num w:numId="15" w16cid:durableId="1838500018">
    <w:abstractNumId w:val="31"/>
  </w:num>
  <w:num w:numId="16" w16cid:durableId="1106273079">
    <w:abstractNumId w:val="8"/>
  </w:num>
  <w:num w:numId="17" w16cid:durableId="180975616">
    <w:abstractNumId w:val="4"/>
  </w:num>
  <w:num w:numId="18" w16cid:durableId="1060903026">
    <w:abstractNumId w:val="41"/>
  </w:num>
  <w:num w:numId="19" w16cid:durableId="208878913">
    <w:abstractNumId w:val="1"/>
  </w:num>
  <w:num w:numId="20" w16cid:durableId="787940150">
    <w:abstractNumId w:val="20"/>
  </w:num>
  <w:num w:numId="21" w16cid:durableId="1637174888">
    <w:abstractNumId w:val="28"/>
  </w:num>
  <w:num w:numId="22" w16cid:durableId="1812097070">
    <w:abstractNumId w:val="11"/>
  </w:num>
  <w:num w:numId="23" w16cid:durableId="1959288381">
    <w:abstractNumId w:val="47"/>
  </w:num>
  <w:num w:numId="24" w16cid:durableId="311519829">
    <w:abstractNumId w:val="7"/>
  </w:num>
  <w:num w:numId="25" w16cid:durableId="1155874841">
    <w:abstractNumId w:val="9"/>
  </w:num>
  <w:num w:numId="26" w16cid:durableId="949048092">
    <w:abstractNumId w:val="22"/>
  </w:num>
  <w:num w:numId="27" w16cid:durableId="983699284">
    <w:abstractNumId w:val="15"/>
  </w:num>
  <w:num w:numId="28" w16cid:durableId="736897148">
    <w:abstractNumId w:val="25"/>
  </w:num>
  <w:num w:numId="29" w16cid:durableId="892083827">
    <w:abstractNumId w:val="26"/>
  </w:num>
  <w:num w:numId="30" w16cid:durableId="1383167535">
    <w:abstractNumId w:val="43"/>
  </w:num>
  <w:num w:numId="31" w16cid:durableId="1231766688">
    <w:abstractNumId w:val="24"/>
  </w:num>
  <w:num w:numId="32" w16cid:durableId="1712194752">
    <w:abstractNumId w:val="40"/>
  </w:num>
  <w:num w:numId="33" w16cid:durableId="519465220">
    <w:abstractNumId w:val="38"/>
  </w:num>
  <w:num w:numId="34" w16cid:durableId="1424687970">
    <w:abstractNumId w:val="6"/>
  </w:num>
  <w:num w:numId="35" w16cid:durableId="823744615">
    <w:abstractNumId w:val="37"/>
  </w:num>
  <w:num w:numId="36" w16cid:durableId="1787772395">
    <w:abstractNumId w:val="18"/>
  </w:num>
  <w:num w:numId="37" w16cid:durableId="286741660">
    <w:abstractNumId w:val="12"/>
  </w:num>
  <w:num w:numId="38" w16cid:durableId="80103877">
    <w:abstractNumId w:val="19"/>
  </w:num>
  <w:num w:numId="39" w16cid:durableId="902719046">
    <w:abstractNumId w:val="27"/>
  </w:num>
  <w:num w:numId="40" w16cid:durableId="153646992">
    <w:abstractNumId w:val="42"/>
  </w:num>
  <w:num w:numId="41" w16cid:durableId="504052487">
    <w:abstractNumId w:val="5"/>
  </w:num>
  <w:num w:numId="42" w16cid:durableId="461390751">
    <w:abstractNumId w:val="16"/>
  </w:num>
  <w:num w:numId="43" w16cid:durableId="1916932516">
    <w:abstractNumId w:val="39"/>
  </w:num>
  <w:num w:numId="44" w16cid:durableId="822352219">
    <w:abstractNumId w:val="35"/>
  </w:num>
  <w:num w:numId="45" w16cid:durableId="1982884753">
    <w:abstractNumId w:val="33"/>
  </w:num>
  <w:num w:numId="46" w16cid:durableId="209271266">
    <w:abstractNumId w:val="36"/>
  </w:num>
  <w:num w:numId="47" w16cid:durableId="1004162763">
    <w:abstractNumId w:val="30"/>
  </w:num>
  <w:num w:numId="48" w16cid:durableId="715352195">
    <w:abstractNumId w:val="46"/>
  </w:num>
  <w:num w:numId="49" w16cid:durableId="162831853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54F9"/>
    <w:rsid w:val="005E58B1"/>
    <w:rsid w:val="006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C61D"/>
  <w15:docId w15:val="{3BA4C747-50FD-4A52-AF84-3889B7E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Kop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rd"/>
    <w:next w:val="Standard"/>
    <w:uiPriority w:val="9"/>
    <w:semiHidden/>
    <w:unhideWhenUsed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rd"/>
    <w:next w:val="Standard"/>
    <w:uiPriority w:val="9"/>
    <w:semiHidden/>
    <w:unhideWhenUsed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Lijst">
    <w:name w:val="List"/>
    <w:basedOn w:val="Textbody"/>
    <w:rPr>
      <w:rFonts w:cs="Lohit Devanagari"/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kstopmerking">
    <w:name w:val="annotation text"/>
    <w:basedOn w:val="Standard"/>
  </w:style>
  <w:style w:type="paragraph" w:customStyle="1" w:styleId="Textbodyindent">
    <w:name w:val="Text body indent"/>
    <w:basedOn w:val="Standard"/>
    <w:pPr>
      <w:ind w:left="360"/>
    </w:pPr>
    <w:rPr>
      <w:sz w:val="22"/>
    </w:rPr>
  </w:style>
  <w:style w:type="paragraph" w:styleId="Plattetekstinspringen2">
    <w:name w:val="Body Text Indent 2"/>
    <w:basedOn w:val="Standard"/>
    <w:pPr>
      <w:ind w:left="709"/>
    </w:pPr>
  </w:style>
  <w:style w:type="paragraph" w:styleId="Plattetekstinspringen3">
    <w:name w:val="Body Text Indent 3"/>
    <w:basedOn w:val="Standard"/>
    <w:pPr>
      <w:ind w:left="709"/>
    </w:pPr>
    <w:rPr>
      <w:sz w:val="18"/>
    </w:rPr>
  </w:style>
  <w:style w:type="paragraph" w:styleId="Plattetekst2">
    <w:name w:val="Body Text 2"/>
    <w:basedOn w:val="Standard"/>
    <w:rPr>
      <w:b/>
      <w:i/>
      <w:sz w:val="22"/>
    </w:rPr>
  </w:style>
  <w:style w:type="paragraph" w:customStyle="1" w:styleId="HeaderandFooter">
    <w:name w:val="Header and Footer"/>
    <w:basedOn w:val="Standard"/>
  </w:style>
  <w:style w:type="paragraph" w:styleId="Koptekst">
    <w:name w:val="header"/>
    <w:basedOn w:val="Standard"/>
    <w:pPr>
      <w:tabs>
        <w:tab w:val="center" w:pos="4536"/>
        <w:tab w:val="right" w:pos="9072"/>
      </w:tabs>
    </w:pPr>
    <w:rPr>
      <w:rFonts w:ascii="CG Times (W1)" w:eastAsia="CG Times (W1)" w:hAnsi="CG Times (W1)" w:cs="CG Times (W1)"/>
      <w:sz w:val="22"/>
    </w:rPr>
  </w:style>
  <w:style w:type="paragraph" w:styleId="Ballon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CharChar1CharCharChar">
    <w:name w:val="Char Char1 Char 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Gemiddeldraster1-accent21">
    <w:name w:val="Gemiddeld raster 1 - accent 21"/>
    <w:basedOn w:val="Standard"/>
    <w:pPr>
      <w:ind w:left="708"/>
    </w:pPr>
  </w:style>
  <w:style w:type="paragraph" w:customStyle="1" w:styleId="Kleurrijkelijst-accent11">
    <w:name w:val="Kleurrijke lijst - accent 11"/>
    <w:basedOn w:val="Standard"/>
    <w:pPr>
      <w:ind w:left="708"/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rd"/>
    <w:pPr>
      <w:ind w:left="708"/>
    </w:pPr>
  </w:style>
  <w:style w:type="paragraph" w:styleId="Geenafstand">
    <w:name w:val="No Spacing"/>
    <w:pPr>
      <w:widowControl/>
      <w:suppressAutoHyphens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Verwijzingopmerking">
    <w:name w:val="annotation reference"/>
    <w:rPr>
      <w:sz w:val="16"/>
    </w:rPr>
  </w:style>
  <w:style w:type="character" w:customStyle="1" w:styleId="VoettekstChar">
    <w:name w:val="Voettekst Char"/>
    <w:basedOn w:val="Standaardalinea-lettertype"/>
  </w:style>
  <w:style w:type="character" w:customStyle="1" w:styleId="LijstalineaChar">
    <w:name w:val="Lijstalinea Char"/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rFonts w:eastAsia="Times New Roman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Times New Roman" w:cs="Calibri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eastAsia="Times New Roman" w:cs="Aria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eastAsia="Calibri" w:cs="Times New Roman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eastAsia="Times New Roman" w:cs="Aria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eastAsia="Times New Roman" w:cs="Calibri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eastAsia="Times New Roman" w:cs="Calibri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b w:val="0"/>
    </w:rPr>
  </w:style>
  <w:style w:type="character" w:customStyle="1" w:styleId="ListLabel59">
    <w:name w:val="ListLabel 59"/>
    <w:rPr>
      <w:b w:val="0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b w:val="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b w:val="0"/>
    </w:rPr>
  </w:style>
  <w:style w:type="character" w:customStyle="1" w:styleId="ListLabel81">
    <w:name w:val="ListLabel 81"/>
    <w:rPr>
      <w:rFonts w:eastAsia="Times New Roman" w:cs="Calibri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eastAsia="Calibri" w:cs="Aria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eastAsia="Calibri" w:cs="Aria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ascii="Calibri" w:eastAsia="Calibri" w:hAnsi="Calibri" w:cs="Times New Roman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Geenlijst"/>
    <w:pPr>
      <w:numPr>
        <w:numId w:val="1"/>
      </w:numPr>
    </w:pPr>
  </w:style>
  <w:style w:type="numbering" w:customStyle="1" w:styleId="WWNum1">
    <w:name w:val="WWNum1"/>
    <w:basedOn w:val="Geenlijst"/>
    <w:pPr>
      <w:numPr>
        <w:numId w:val="2"/>
      </w:numPr>
    </w:pPr>
  </w:style>
  <w:style w:type="numbering" w:customStyle="1" w:styleId="WWNum2">
    <w:name w:val="WWNum2"/>
    <w:basedOn w:val="Geenlijst"/>
    <w:pPr>
      <w:numPr>
        <w:numId w:val="3"/>
      </w:numPr>
    </w:pPr>
  </w:style>
  <w:style w:type="numbering" w:customStyle="1" w:styleId="WWNum3">
    <w:name w:val="WWNum3"/>
    <w:basedOn w:val="Geenlijst"/>
    <w:pPr>
      <w:numPr>
        <w:numId w:val="4"/>
      </w:numPr>
    </w:pPr>
  </w:style>
  <w:style w:type="numbering" w:customStyle="1" w:styleId="WWNum4">
    <w:name w:val="WWNum4"/>
    <w:basedOn w:val="Geenlijst"/>
    <w:pPr>
      <w:numPr>
        <w:numId w:val="5"/>
      </w:numPr>
    </w:pPr>
  </w:style>
  <w:style w:type="numbering" w:customStyle="1" w:styleId="WWNum5">
    <w:name w:val="WWNum5"/>
    <w:basedOn w:val="Geenlijst"/>
    <w:pPr>
      <w:numPr>
        <w:numId w:val="6"/>
      </w:numPr>
    </w:pPr>
  </w:style>
  <w:style w:type="numbering" w:customStyle="1" w:styleId="WWNum6">
    <w:name w:val="WWNum6"/>
    <w:basedOn w:val="Geenlijst"/>
    <w:pPr>
      <w:numPr>
        <w:numId w:val="7"/>
      </w:numPr>
    </w:pPr>
  </w:style>
  <w:style w:type="numbering" w:customStyle="1" w:styleId="WWNum7">
    <w:name w:val="WWNum7"/>
    <w:basedOn w:val="Geenlijst"/>
    <w:pPr>
      <w:numPr>
        <w:numId w:val="8"/>
      </w:numPr>
    </w:pPr>
  </w:style>
  <w:style w:type="numbering" w:customStyle="1" w:styleId="WWNum8">
    <w:name w:val="WWNum8"/>
    <w:basedOn w:val="Geenlijst"/>
    <w:pPr>
      <w:numPr>
        <w:numId w:val="9"/>
      </w:numPr>
    </w:pPr>
  </w:style>
  <w:style w:type="numbering" w:customStyle="1" w:styleId="WWNum9">
    <w:name w:val="WWNum9"/>
    <w:basedOn w:val="Geenlijst"/>
    <w:pPr>
      <w:numPr>
        <w:numId w:val="10"/>
      </w:numPr>
    </w:pPr>
  </w:style>
  <w:style w:type="numbering" w:customStyle="1" w:styleId="WWNum10">
    <w:name w:val="WWNum10"/>
    <w:basedOn w:val="Geenlijst"/>
    <w:pPr>
      <w:numPr>
        <w:numId w:val="11"/>
      </w:numPr>
    </w:pPr>
  </w:style>
  <w:style w:type="numbering" w:customStyle="1" w:styleId="WWNum11">
    <w:name w:val="WWNum11"/>
    <w:basedOn w:val="Geenlijst"/>
    <w:pPr>
      <w:numPr>
        <w:numId w:val="12"/>
      </w:numPr>
    </w:pPr>
  </w:style>
  <w:style w:type="numbering" w:customStyle="1" w:styleId="WWNum12">
    <w:name w:val="WWNum12"/>
    <w:basedOn w:val="Geenlijst"/>
    <w:pPr>
      <w:numPr>
        <w:numId w:val="13"/>
      </w:numPr>
    </w:pPr>
  </w:style>
  <w:style w:type="numbering" w:customStyle="1" w:styleId="WWNum13">
    <w:name w:val="WWNum13"/>
    <w:basedOn w:val="Geenlijst"/>
    <w:pPr>
      <w:numPr>
        <w:numId w:val="14"/>
      </w:numPr>
    </w:pPr>
  </w:style>
  <w:style w:type="numbering" w:customStyle="1" w:styleId="WWNum14">
    <w:name w:val="WWNum14"/>
    <w:basedOn w:val="Geenlijst"/>
    <w:pPr>
      <w:numPr>
        <w:numId w:val="15"/>
      </w:numPr>
    </w:pPr>
  </w:style>
  <w:style w:type="numbering" w:customStyle="1" w:styleId="WWNum15">
    <w:name w:val="WWNum15"/>
    <w:basedOn w:val="Geenlijst"/>
    <w:pPr>
      <w:numPr>
        <w:numId w:val="16"/>
      </w:numPr>
    </w:pPr>
  </w:style>
  <w:style w:type="numbering" w:customStyle="1" w:styleId="WWNum16">
    <w:name w:val="WWNum16"/>
    <w:basedOn w:val="Geenlijst"/>
    <w:pPr>
      <w:numPr>
        <w:numId w:val="17"/>
      </w:numPr>
    </w:pPr>
  </w:style>
  <w:style w:type="numbering" w:customStyle="1" w:styleId="WWNum17">
    <w:name w:val="WWNum17"/>
    <w:basedOn w:val="Geenlijst"/>
    <w:pPr>
      <w:numPr>
        <w:numId w:val="18"/>
      </w:numPr>
    </w:pPr>
  </w:style>
  <w:style w:type="numbering" w:customStyle="1" w:styleId="WWNum18">
    <w:name w:val="WWNum18"/>
    <w:basedOn w:val="Geenlijst"/>
    <w:pPr>
      <w:numPr>
        <w:numId w:val="19"/>
      </w:numPr>
    </w:pPr>
  </w:style>
  <w:style w:type="numbering" w:customStyle="1" w:styleId="WWNum19">
    <w:name w:val="WWNum19"/>
    <w:basedOn w:val="Geenlijst"/>
    <w:pPr>
      <w:numPr>
        <w:numId w:val="20"/>
      </w:numPr>
    </w:pPr>
  </w:style>
  <w:style w:type="numbering" w:customStyle="1" w:styleId="WWNum20">
    <w:name w:val="WWNum20"/>
    <w:basedOn w:val="Geenlijst"/>
    <w:pPr>
      <w:numPr>
        <w:numId w:val="21"/>
      </w:numPr>
    </w:pPr>
  </w:style>
  <w:style w:type="numbering" w:customStyle="1" w:styleId="WWNum21">
    <w:name w:val="WWNum21"/>
    <w:basedOn w:val="Geenlijst"/>
    <w:pPr>
      <w:numPr>
        <w:numId w:val="22"/>
      </w:numPr>
    </w:pPr>
  </w:style>
  <w:style w:type="numbering" w:customStyle="1" w:styleId="WWNum22">
    <w:name w:val="WWNum22"/>
    <w:basedOn w:val="Geenlijst"/>
    <w:pPr>
      <w:numPr>
        <w:numId w:val="23"/>
      </w:numPr>
    </w:pPr>
  </w:style>
  <w:style w:type="numbering" w:customStyle="1" w:styleId="WWNum23">
    <w:name w:val="WWNum23"/>
    <w:basedOn w:val="Geenlijst"/>
    <w:pPr>
      <w:numPr>
        <w:numId w:val="24"/>
      </w:numPr>
    </w:pPr>
  </w:style>
  <w:style w:type="numbering" w:customStyle="1" w:styleId="WWNum24">
    <w:name w:val="WWNum24"/>
    <w:basedOn w:val="Geenlijst"/>
    <w:pPr>
      <w:numPr>
        <w:numId w:val="25"/>
      </w:numPr>
    </w:pPr>
  </w:style>
  <w:style w:type="numbering" w:customStyle="1" w:styleId="WWNum25">
    <w:name w:val="WWNum25"/>
    <w:basedOn w:val="Geenlijst"/>
    <w:pPr>
      <w:numPr>
        <w:numId w:val="26"/>
      </w:numPr>
    </w:pPr>
  </w:style>
  <w:style w:type="numbering" w:customStyle="1" w:styleId="WWNum26">
    <w:name w:val="WWNum26"/>
    <w:basedOn w:val="Geenlijst"/>
    <w:pPr>
      <w:numPr>
        <w:numId w:val="27"/>
      </w:numPr>
    </w:pPr>
  </w:style>
  <w:style w:type="numbering" w:customStyle="1" w:styleId="WWNum27">
    <w:name w:val="WWNum27"/>
    <w:basedOn w:val="Geenlijst"/>
    <w:pPr>
      <w:numPr>
        <w:numId w:val="28"/>
      </w:numPr>
    </w:pPr>
  </w:style>
  <w:style w:type="numbering" w:customStyle="1" w:styleId="WWNum28">
    <w:name w:val="WWNum28"/>
    <w:basedOn w:val="Geenlijst"/>
    <w:pPr>
      <w:numPr>
        <w:numId w:val="29"/>
      </w:numPr>
    </w:pPr>
  </w:style>
  <w:style w:type="numbering" w:customStyle="1" w:styleId="WWNum29">
    <w:name w:val="WWNum29"/>
    <w:basedOn w:val="Geenlijst"/>
    <w:pPr>
      <w:numPr>
        <w:numId w:val="30"/>
      </w:numPr>
    </w:pPr>
  </w:style>
  <w:style w:type="numbering" w:customStyle="1" w:styleId="WWNum30">
    <w:name w:val="WWNum30"/>
    <w:basedOn w:val="Geenlijst"/>
    <w:pPr>
      <w:numPr>
        <w:numId w:val="31"/>
      </w:numPr>
    </w:pPr>
  </w:style>
  <w:style w:type="numbering" w:customStyle="1" w:styleId="WWNum31">
    <w:name w:val="WWNum31"/>
    <w:basedOn w:val="Geenlijst"/>
    <w:pPr>
      <w:numPr>
        <w:numId w:val="32"/>
      </w:numPr>
    </w:pPr>
  </w:style>
  <w:style w:type="numbering" w:customStyle="1" w:styleId="WWNum32">
    <w:name w:val="WWNum32"/>
    <w:basedOn w:val="Geenlijst"/>
    <w:pPr>
      <w:numPr>
        <w:numId w:val="33"/>
      </w:numPr>
    </w:pPr>
  </w:style>
  <w:style w:type="numbering" w:customStyle="1" w:styleId="WWNum33">
    <w:name w:val="WWNum33"/>
    <w:basedOn w:val="Geenlijst"/>
    <w:pPr>
      <w:numPr>
        <w:numId w:val="34"/>
      </w:numPr>
    </w:pPr>
  </w:style>
  <w:style w:type="numbering" w:customStyle="1" w:styleId="WWNum34">
    <w:name w:val="WWNum34"/>
    <w:basedOn w:val="Geenlijst"/>
    <w:pPr>
      <w:numPr>
        <w:numId w:val="35"/>
      </w:numPr>
    </w:pPr>
  </w:style>
  <w:style w:type="numbering" w:customStyle="1" w:styleId="WWNum35">
    <w:name w:val="WWNum35"/>
    <w:basedOn w:val="Geenlijst"/>
    <w:pPr>
      <w:numPr>
        <w:numId w:val="36"/>
      </w:numPr>
    </w:pPr>
  </w:style>
  <w:style w:type="numbering" w:customStyle="1" w:styleId="WWNum36">
    <w:name w:val="WWNum36"/>
    <w:basedOn w:val="Geenlijst"/>
    <w:pPr>
      <w:numPr>
        <w:numId w:val="37"/>
      </w:numPr>
    </w:pPr>
  </w:style>
  <w:style w:type="numbering" w:customStyle="1" w:styleId="WWNum37">
    <w:name w:val="WWNum37"/>
    <w:basedOn w:val="Geenlijst"/>
    <w:pPr>
      <w:numPr>
        <w:numId w:val="38"/>
      </w:numPr>
    </w:pPr>
  </w:style>
  <w:style w:type="numbering" w:customStyle="1" w:styleId="WWNum38">
    <w:name w:val="WWNum38"/>
    <w:basedOn w:val="Geenlijst"/>
    <w:pPr>
      <w:numPr>
        <w:numId w:val="39"/>
      </w:numPr>
    </w:pPr>
  </w:style>
  <w:style w:type="numbering" w:customStyle="1" w:styleId="WWNum39">
    <w:name w:val="WWNum39"/>
    <w:basedOn w:val="Geenlijst"/>
    <w:pPr>
      <w:numPr>
        <w:numId w:val="40"/>
      </w:numPr>
    </w:pPr>
  </w:style>
  <w:style w:type="numbering" w:customStyle="1" w:styleId="WWNum40">
    <w:name w:val="WWNum40"/>
    <w:basedOn w:val="Geenlijst"/>
    <w:pPr>
      <w:numPr>
        <w:numId w:val="41"/>
      </w:numPr>
    </w:pPr>
  </w:style>
  <w:style w:type="numbering" w:customStyle="1" w:styleId="WWNum41">
    <w:name w:val="WWNum41"/>
    <w:basedOn w:val="Geenlijst"/>
    <w:pPr>
      <w:numPr>
        <w:numId w:val="42"/>
      </w:numPr>
    </w:pPr>
  </w:style>
  <w:style w:type="numbering" w:customStyle="1" w:styleId="WWNum42">
    <w:name w:val="WWNum42"/>
    <w:basedOn w:val="Geenlijst"/>
    <w:pPr>
      <w:numPr>
        <w:numId w:val="43"/>
      </w:numPr>
    </w:pPr>
  </w:style>
  <w:style w:type="numbering" w:customStyle="1" w:styleId="WWNum43">
    <w:name w:val="WWNum43"/>
    <w:basedOn w:val="Geenlijst"/>
    <w:pPr>
      <w:numPr>
        <w:numId w:val="44"/>
      </w:numPr>
    </w:pPr>
  </w:style>
  <w:style w:type="numbering" w:customStyle="1" w:styleId="WWNum44">
    <w:name w:val="WWNum44"/>
    <w:basedOn w:val="Geenlijst"/>
    <w:pPr>
      <w:numPr>
        <w:numId w:val="45"/>
      </w:numPr>
    </w:pPr>
  </w:style>
  <w:style w:type="numbering" w:customStyle="1" w:styleId="WWNum45">
    <w:name w:val="WWNum45"/>
    <w:basedOn w:val="Geenlijst"/>
    <w:pPr>
      <w:numPr>
        <w:numId w:val="46"/>
      </w:numPr>
    </w:pPr>
  </w:style>
  <w:style w:type="numbering" w:customStyle="1" w:styleId="WWNum46">
    <w:name w:val="WWNum46"/>
    <w:basedOn w:val="Geenlijst"/>
    <w:pPr>
      <w:numPr>
        <w:numId w:val="47"/>
      </w:numPr>
    </w:pPr>
  </w:style>
  <w:style w:type="numbering" w:customStyle="1" w:styleId="WWNum47">
    <w:name w:val="WWNum47"/>
    <w:basedOn w:val="Geenlijst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8" ma:contentTypeDescription="Een nieuw document maken." ma:contentTypeScope="" ma:versionID="576f9aa7d77049bbee3ca7009fbc5cae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ba71ff273ed30454d64c56f2b8b584cb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  <_dlc_DocId xmlns="4580d391-ac10-4a2e-a7f5-991a998eafbb">PPSRS4JSQQPJ-865578515-12774</_dlc_DocId>
    <_dlc_DocIdUrl xmlns="4580d391-ac10-4a2e-a7f5-991a998eafbb">
      <Url>https://vrgroningen.sharepoint.com/sites/bestuur/_layouts/15/DocIdRedir.aspx?ID=PPSRS4JSQQPJ-865578515-12774</Url>
      <Description>PPSRS4JSQQPJ-865578515-12774</Description>
    </_dlc_DocIdUrl>
  </documentManagement>
</p:properties>
</file>

<file path=customXml/itemProps1.xml><?xml version="1.0" encoding="utf-8"?>
<ds:datastoreItem xmlns:ds="http://schemas.openxmlformats.org/officeDocument/2006/customXml" ds:itemID="{8C5DCF92-F143-42A7-89F8-F76B334EA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9f7c9058-5d7f-4872-85cc-aa89c635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CCA4D-1B35-4298-8C63-F59D4B569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C4FB75-07D7-4B5D-B42B-AF6D95657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AF255-1B19-4899-BA1E-6C856AC9462B}">
  <ds:schemaRefs>
    <ds:schemaRef ds:uri="http://schemas.microsoft.com/office/2006/documentManagement/types"/>
    <ds:schemaRef ds:uri="9f7c9058-5d7f-4872-85cc-aa89c635f34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580d391-ac10-4a2e-a7f5-991a998eafbb"/>
    <ds:schemaRef ds:uri="http://purl.org/dc/terms/"/>
    <ds:schemaRef ds:uri="http://schemas.microsoft.com/office/infopath/2007/PartnerControls"/>
    <ds:schemaRef ds:uri="3c143dd4-7cf0-4e5b-afc5-5c501ae141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 Hermans</dc:creator>
  <cp:lastModifiedBy>Stephanie Kremer - van der Loo</cp:lastModifiedBy>
  <cp:revision>2</cp:revision>
  <cp:lastPrinted>2020-05-11T07:44:00Z</cp:lastPrinted>
  <dcterms:created xsi:type="dcterms:W3CDTF">2023-08-31T09:23:00Z</dcterms:created>
  <dcterms:modified xsi:type="dcterms:W3CDTF">2023-08-31T09:23:00Z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Gemeente Groningen</vt:lpwstr>
  </property>
  <property fmtid="{D5CDD505-2E9C-101B-9397-08002B2CF9AE}" pid="4" name="ContentTypeId">
    <vt:lpwstr>0x010100BABBB08583F66B40AEBA52947C03F43F</vt:lpwstr>
  </property>
  <property fmtid="{D5CDD505-2E9C-101B-9397-08002B2CF9AE}" pid="5" name="Order">
    <vt:r8>100</vt:r8>
  </property>
  <property fmtid="{D5CDD505-2E9C-101B-9397-08002B2CF9AE}" pid="6" name="_dlc_DocIdItemGuid">
    <vt:lpwstr>a91a063e-3c8b-4042-8db5-3130a5bbec32</vt:lpwstr>
  </property>
</Properties>
</file>